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年度淮北市科技创新平台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拟认定名单的公示</w:t>
      </w:r>
    </w:p>
    <w:p>
      <w:pPr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根据《关于印发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&lt;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淮北市科技创新平台认定管理办法（试行）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&gt;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&lt;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淮北市科技创新平台绩效评价管理办法（试行）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的通知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》（淮科〔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16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号）和《关于申报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年度淮北市科技创新平台的通知》（淮科秘〔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号）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文件精神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，经通知发布、组织申报、县区（园区）科技管理部门审核推荐、复核、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专家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评审、</w:t>
      </w:r>
      <w:r>
        <w:rPr>
          <w:rFonts w:hint="eastAsia" w:ascii="Times New Roman" w:eastAsia="仿宋_GB2312" w:cs="Times New Roman"/>
          <w:color w:val="auto"/>
          <w:kern w:val="0"/>
          <w:sz w:val="32"/>
          <w:szCs w:val="32"/>
          <w:lang w:eastAsia="zh-CN"/>
        </w:rPr>
        <w:t>局党组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会议审议</w:t>
      </w:r>
      <w:r>
        <w:rPr>
          <w:rFonts w:hint="eastAsia" w:ascii="Times New Roman" w:eastAsia="仿宋_GB2312" w:cs="Times New Roman"/>
          <w:color w:val="auto"/>
          <w:kern w:val="0"/>
          <w:sz w:val="32"/>
          <w:szCs w:val="32"/>
          <w:lang w:eastAsia="zh-CN"/>
        </w:rPr>
        <w:t>同意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等程序，现将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年度淮北市科技创新平台拟认定名单予以公示。公示时间为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日。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如有异议请书面反馈淮北市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科学技术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科技人才科（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创新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平台建设科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，联系电话：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0561-3032031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。监督电话：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0561-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3025077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年度淮北市科技创新平台拟认定名单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淮北市科学技术局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日</w:t>
      </w: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年度淮北市科技创新平台拟认定名单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（一）淮北市企业研发中心</w:t>
      </w:r>
    </w:p>
    <w:tbl>
      <w:tblPr>
        <w:tblStyle w:val="7"/>
        <w:tblpPr w:leftFromText="180" w:rightFromText="180" w:vertAnchor="text" w:horzAnchor="page" w:tblpX="2530" w:tblpY="619"/>
        <w:tblOverlap w:val="never"/>
        <w:tblW w:w="72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87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87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所属县区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安徽盘石农业科技股份有限公司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安徽牧腾农业科技发展有限公司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淮北市金华面粉有限公司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淮北慧赢农业发展有限公司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淮北民生矿山机器有限公司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安徽省虹源饲料科技有限公司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淮北德兰和创生物科技有限公司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淮北普浩集成电路有限公司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安徽龙太电气科技有限公司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10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安徽拓邦输送装备有限公司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11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安徽路特威智能机械工程有限公司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12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安徽工达机械制造有限公司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13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中煤第三建设集团安徽建筑安装有限公司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14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淮北市协力重型机器有限责任公司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15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淮北昱翔新能源科技有限公司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16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安徽天科泰新能源有限公司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17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淮北龙图铝材有限公司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</w:rPr>
              <w:t>18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安徽天力锂能有限公司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方正仿宋_GBK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安徽淮海新材料有限责任公司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煤化工基地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仿宋_GBK"/>
                <w:sz w:val="24"/>
                <w:lang w:val="en-US" w:eastAsia="zh-CN"/>
              </w:rPr>
              <w:t>安徽长淮新材料有限公司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方正仿宋_GBK"/>
                <w:sz w:val="24"/>
              </w:rPr>
            </w:pPr>
            <w:r>
              <w:rPr>
                <w:rFonts w:hint="eastAsia" w:ascii="仿宋_GB2312" w:hAnsi="宋体" w:eastAsia="仿宋_GB2312" w:cs="方正仿宋_GBK"/>
                <w:sz w:val="24"/>
              </w:rPr>
              <w:t>煤化工基地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（二）淮北市重点实验室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tbl>
      <w:tblPr>
        <w:tblStyle w:val="7"/>
        <w:tblW w:w="779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68"/>
        <w:gridCol w:w="2240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所属县区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淮北市铝基新材料重点实验室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安徽省铝制品质量监督检验中心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1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淮北市小麦种质创新与应用重点实验室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淮北市三丰肥业有限公司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1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淮北市谷物农产品加工重点实验室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安徽皖雪食品股份有限公司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1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淮北市农作物病虫害绿色防治重点实验室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淮北师范大学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1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淮北市煤基资源综合利用重点实验室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淮北师范大学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淮北市智能制造装备及技术重点实验室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淮北理工学院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杜集</w:t>
            </w:r>
            <w:r>
              <w:rPr>
                <w:rFonts w:hint="eastAsia" w:eastAsia="仿宋_GB2312"/>
                <w:color w:val="auto"/>
                <w:sz w:val="24"/>
              </w:rP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1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淮北市人工智能及应用重点实验室</w:t>
            </w:r>
          </w:p>
        </w:tc>
        <w:tc>
          <w:tcPr>
            <w:tcW w:w="22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淮北理工学院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杜集</w:t>
            </w:r>
            <w:r>
              <w:rPr>
                <w:rFonts w:hint="eastAsia" w:eastAsia="仿宋_GB2312"/>
                <w:color w:val="auto"/>
                <w:sz w:val="24"/>
              </w:rP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1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淮北市智慧储能系统重点实验室</w:t>
            </w:r>
          </w:p>
        </w:tc>
        <w:tc>
          <w:tcPr>
            <w:tcW w:w="22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安徽明美新能源有限公司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1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淮北市绿色农药合成与应用重点实验室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淮北龙溪生物科技有限公司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煤化工基地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淮北市酯类分析研究重点实验室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安徽瑞柏新材料有限公司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煤化工基地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淮北市碳基乙醇重点实验室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安徽碳鑫科技有限公司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煤化工基地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1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淮北市高品质羧基丁腈胶乳重点实验室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安徽凯泽新材料有限公司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煤化工基地</w:t>
            </w:r>
          </w:p>
        </w:tc>
      </w:tr>
    </w:tbl>
    <w:p>
      <w:pPr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br w:type="page"/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  <w:lang w:eastAsia="zh-CN"/>
        </w:rPr>
      </w:pP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淮北市产业研究院</w:t>
      </w:r>
    </w:p>
    <w:tbl>
      <w:tblPr>
        <w:tblStyle w:val="6"/>
        <w:tblpPr w:leftFromText="180" w:rightFromText="180" w:vertAnchor="text" w:horzAnchor="page" w:tblpX="1465" w:tblpY="513"/>
        <w:tblOverlap w:val="never"/>
        <w:tblW w:w="91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350"/>
        <w:gridCol w:w="2074"/>
        <w:gridCol w:w="2586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产业研究院名称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申报单位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共建单位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所属县区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淮北市小麦产业研究院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安徽柳丰种业科技有限责任公司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1、濉溪县农业科研试验站；2、淮北市三丰肥业有限公司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淮北市小麦现代加工产业研究院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安徽昊晨食品股份有限公司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淮北市大豆产业研究院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安徽永民种业有限责任公司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1、安徽农业大学农学院；2、安徽省农业科学院；3、濉溪县科技开发有限公司； 4、安徽柳丰种业科技有限公司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淮北市新型半导体光电器件技术及应用产业研究院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淮北翌光科技有限公司</w:t>
            </w:r>
          </w:p>
        </w:tc>
        <w:tc>
          <w:tcPr>
            <w:tcW w:w="2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1、固安翌光科技有限公司；2、北京翌光科技有限公司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_GB2312" w:asciiTheme="minorHAnsi" w:hAnsiTheme="minorHAnsi" w:cstheme="minorBidi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iCs/>
                <w:color w:val="auto"/>
                <w:sz w:val="24"/>
                <w:szCs w:val="24"/>
                <w:lang w:val="en-US"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淮北市煤矿高端装备制造产业研究院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安徽省矿业机电装备有限责任公司</w:t>
            </w:r>
          </w:p>
        </w:tc>
        <w:tc>
          <w:tcPr>
            <w:tcW w:w="2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宋体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1、安徽工达机械制造有限公司；2、淮北理工学院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_GB2312" w:asciiTheme="minorHAnsi" w:hAnsiTheme="minorHAnsi" w:cstheme="minorBidi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iCs/>
                <w:color w:val="auto"/>
                <w:sz w:val="24"/>
                <w:szCs w:val="24"/>
                <w:lang w:eastAsia="zh-CN"/>
              </w:rPr>
              <w:t>杜集区</w:t>
            </w:r>
          </w:p>
        </w:tc>
      </w:tr>
    </w:tbl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  <w:lang w:eastAsia="zh-CN"/>
        </w:rPr>
        <w:t>淮北市</w:t>
      </w: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新型研发机构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tbl>
      <w:tblPr>
        <w:tblStyle w:val="7"/>
        <w:tblW w:w="9158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489"/>
        <w:gridCol w:w="480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平台名称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申报单位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所属县区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333333"/>
                <w:sz w:val="19"/>
                <w:szCs w:val="19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淮北市新型研发机构</w:t>
            </w:r>
          </w:p>
        </w:tc>
        <w:tc>
          <w:tcPr>
            <w:tcW w:w="4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淮北矿业绿色化工新材料研究院有限公司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</w:tbl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7711F"/>
    <w:multiLevelType w:val="singleLevel"/>
    <w:tmpl w:val="D7D771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2"/>
    <w:rsid w:val="00046694"/>
    <w:rsid w:val="00661492"/>
    <w:rsid w:val="00B3729C"/>
    <w:rsid w:val="02B431C2"/>
    <w:rsid w:val="280328E4"/>
    <w:rsid w:val="351B15A0"/>
    <w:rsid w:val="3FF73C0F"/>
    <w:rsid w:val="54A723CF"/>
    <w:rsid w:val="56C71BFF"/>
    <w:rsid w:val="5F107184"/>
    <w:rsid w:val="BF7F4F6F"/>
    <w:rsid w:val="DF3E46C5"/>
    <w:rsid w:val="DFFD00B2"/>
    <w:rsid w:val="F965A12A"/>
    <w:rsid w:val="FBEDF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1364</Words>
  <Characters>1429</Characters>
  <Lines>9</Lines>
  <Paragraphs>2</Paragraphs>
  <TotalTime>7</TotalTime>
  <ScaleCrop>false</ScaleCrop>
  <LinksUpToDate>false</LinksUpToDate>
  <CharactersWithSpaces>1432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2023-12-25T16:16:00Z</dcterms:created>
  <dc:creator>Administrator</dc:creator>
  <cp:lastModifiedBy>user</cp:lastModifiedBy>
  <cp:lastPrinted>2023-12-27T06:43:00Z</cp:lastPrinted>
  <dcterms:modified xsi:type="dcterms:W3CDTF">2025-01-16T10:46:53Z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eyJoZGlkIjoiNGFjZTRmMDM1MGRhNDEyZmMzM2RlYWEyNDdhYWY3N2EiLCJ1c2VySWQiOiIyOTc1NDQyNjQifQ==</vt:lpwstr>
  </property>
  <property fmtid="{D5CDD505-2E9C-101B-9397-08002B2CF9AE}" pid="4" name="ICV">
    <vt:lpwstr>B41F557012C84E94946A571419395CFB_13</vt:lpwstr>
  </property>
</Properties>
</file>