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80" w:lineRule="exact"/>
        <w:jc w:val="center"/>
        <w:rPr>
          <w:rFonts w:hint="eastAsia" w:ascii="黑体" w:hAnsi="黑体" w:eastAsia="方正小标宋简体"/>
          <w:snapToGrid w:val="0"/>
          <w:color w:val="000000"/>
          <w:sz w:val="44"/>
          <w:szCs w:val="44"/>
          <w:lang w:eastAsia="zh-CN"/>
        </w:rPr>
      </w:pPr>
      <w:bookmarkStart w:id="2" w:name="_GoBack"/>
      <w:bookmarkEnd w:id="2"/>
      <w:r>
        <w:rPr>
          <w:rFonts w:hint="eastAsia" w:ascii="黑体" w:hAnsi="黑体" w:eastAsia="方正小标宋简体"/>
          <w:snapToGrid w:val="0"/>
          <w:color w:val="000000"/>
          <w:sz w:val="44"/>
          <w:szCs w:val="44"/>
        </w:rPr>
        <w:t>淮北市科技创新券管理办法</w:t>
      </w:r>
      <w:r>
        <w:rPr>
          <w:rFonts w:hint="eastAsia" w:ascii="黑体" w:hAnsi="黑体" w:eastAsia="方正小标宋简体"/>
          <w:snapToGrid w:val="0"/>
          <w:color w:val="000000"/>
          <w:sz w:val="44"/>
          <w:szCs w:val="44"/>
          <w:lang w:eastAsia="zh-CN"/>
        </w:rPr>
        <w:t>（试行）</w:t>
      </w:r>
    </w:p>
    <w:p>
      <w:pPr>
        <w:pStyle w:val="3"/>
        <w:widowControl/>
        <w:spacing w:beforeAutospacing="0" w:afterAutospacing="0" w:line="580" w:lineRule="exact"/>
        <w:jc w:val="center"/>
        <w:rPr>
          <w:rFonts w:hint="eastAsia" w:ascii="黑体" w:hAnsi="黑体" w:eastAsia="方正小标宋简体"/>
          <w:snapToGrid w:val="0"/>
          <w:color w:val="000000"/>
          <w:sz w:val="44"/>
          <w:szCs w:val="44"/>
          <w:lang w:eastAsia="zh-CN"/>
        </w:rPr>
      </w:pPr>
      <w:r>
        <w:rPr>
          <w:rFonts w:hint="eastAsia" w:ascii="黑体" w:hAnsi="黑体" w:eastAsia="方正小标宋简体"/>
          <w:snapToGrid w:val="0"/>
          <w:color w:val="000000"/>
          <w:sz w:val="44"/>
          <w:szCs w:val="44"/>
          <w:lang w:eastAsia="zh-CN"/>
        </w:rPr>
        <w:t>（征求意见稿）</w:t>
      </w:r>
    </w:p>
    <w:p>
      <w:pPr>
        <w:pStyle w:val="3"/>
        <w:widowControl/>
        <w:spacing w:beforeAutospacing="0" w:afterAutospacing="0" w:line="580" w:lineRule="exact"/>
        <w:ind w:firstLine="2200" w:firstLineChars="500"/>
        <w:jc w:val="both"/>
        <w:rPr>
          <w:rFonts w:hint="eastAsia" w:ascii="黑体" w:hAnsi="黑体" w:eastAsia="方正小标宋简体"/>
          <w:snapToGrid w:val="0"/>
          <w:color w:val="000000"/>
          <w:sz w:val="44"/>
          <w:szCs w:val="44"/>
        </w:rPr>
      </w:pPr>
    </w:p>
    <w:p>
      <w:pPr>
        <w:pStyle w:val="3"/>
        <w:widowControl/>
        <w:spacing w:beforeAutospacing="0" w:afterAutospacing="0" w:line="580" w:lineRule="exact"/>
        <w:jc w:val="center"/>
        <w:rPr>
          <w:rFonts w:ascii="黑体" w:hAnsi="黑体" w:eastAsia="黑体" w:cs="微软雅黑"/>
          <w:b/>
          <w:bCs/>
          <w:color w:val="333333"/>
          <w:sz w:val="32"/>
          <w:szCs w:val="32"/>
        </w:rPr>
      </w:pPr>
      <w:r>
        <w:rPr>
          <w:rStyle w:val="6"/>
          <w:rFonts w:hint="eastAsia" w:ascii="黑体" w:hAnsi="黑体" w:eastAsia="黑体" w:cs="微软雅黑"/>
          <w:b w:val="0"/>
          <w:bCs/>
          <w:color w:val="333333"/>
          <w:sz w:val="32"/>
          <w:szCs w:val="32"/>
        </w:rPr>
        <w:t>第一章  总 则</w:t>
      </w:r>
    </w:p>
    <w:p>
      <w:pPr>
        <w:pStyle w:val="3"/>
        <w:widowControl/>
        <w:spacing w:beforeAutospacing="0" w:afterAutospacing="0" w:line="580" w:lineRule="exact"/>
        <w:ind w:firstLine="658"/>
        <w:jc w:val="both"/>
        <w:rPr>
          <w:rFonts w:hint="eastAsia" w:ascii="楷体_GB2312" w:hAnsi="楷体_GB2312" w:eastAsia="楷体_GB2312" w:cs="楷体_GB2312"/>
          <w:b/>
          <w:bCs/>
          <w:color w:val="333333"/>
          <w:sz w:val="32"/>
          <w:szCs w:val="32"/>
        </w:rPr>
      </w:pPr>
    </w:p>
    <w:p>
      <w:pPr>
        <w:pStyle w:val="3"/>
        <w:widowControl/>
        <w:spacing w:beforeAutospacing="0" w:afterAutospacing="0" w:line="580" w:lineRule="exact"/>
        <w:ind w:firstLine="658"/>
        <w:jc w:val="both"/>
        <w:rPr>
          <w:rFonts w:hint="default" w:ascii="Times New Roman" w:hAnsi="Times New Roman" w:eastAsia="仿宋_GB2312" w:cs="Times New Roman"/>
          <w:color w:val="333333"/>
          <w:sz w:val="32"/>
          <w:szCs w:val="32"/>
        </w:rPr>
      </w:pPr>
      <w:r>
        <w:rPr>
          <w:rFonts w:hint="eastAsia" w:ascii="楷体_GB2312" w:hAnsi="楷体_GB2312" w:eastAsia="楷体_GB2312" w:cs="楷体_GB2312"/>
          <w:b/>
          <w:bCs/>
          <w:color w:val="333333"/>
          <w:sz w:val="32"/>
          <w:szCs w:val="32"/>
        </w:rPr>
        <w:t>第一条</w:t>
      </w:r>
      <w:r>
        <w:rPr>
          <w:rFonts w:hint="eastAsia" w:ascii="仿宋_GB2312" w:hAnsi="微软雅黑" w:eastAsia="仿宋_GB2312" w:cs="微软雅黑"/>
          <w:b/>
          <w:bCs/>
          <w:color w:val="333333"/>
          <w:sz w:val="32"/>
          <w:szCs w:val="32"/>
        </w:rPr>
        <w:t xml:space="preserve"> </w:t>
      </w:r>
      <w:r>
        <w:rPr>
          <w:rFonts w:hint="default" w:ascii="Times New Roman" w:hAnsi="Times New Roman" w:eastAsia="仿宋_GB2312" w:cs="Times New Roman"/>
          <w:color w:val="333333"/>
          <w:sz w:val="32"/>
          <w:szCs w:val="32"/>
        </w:rPr>
        <w:t>为贯彻落实《安徽省深化科技创新体制机制改革加快科技成果转化应用体系建设行动方案》（皖政〔</w:t>
      </w:r>
      <w:r>
        <w:rPr>
          <w:rFonts w:hint="default" w:ascii="Times New Roman" w:hAnsi="Times New Roman" w:eastAsia="仿宋_GB2312" w:cs="Times New Roman"/>
          <w:color w:val="333333"/>
          <w:sz w:val="32"/>
          <w:szCs w:val="32"/>
          <w:lang w:val="en-US" w:eastAsia="zh-CN"/>
        </w:rPr>
        <w:t>2022</w:t>
      </w:r>
      <w:r>
        <w:rPr>
          <w:rFonts w:hint="default" w:ascii="Times New Roman" w:hAnsi="Times New Roman" w:eastAsia="仿宋_GB2312" w:cs="Times New Roman"/>
          <w:color w:val="333333"/>
          <w:sz w:val="32"/>
          <w:szCs w:val="32"/>
        </w:rPr>
        <w:t>〕64号）《淮北市产业扶持政策清单》（淮政〔2023〕13号</w:t>
      </w:r>
      <w:bookmarkStart w:id="0" w:name="hongtouend"/>
      <w:bookmarkEnd w:id="0"/>
      <w:bookmarkStart w:id="1" w:name="zhengwen"/>
      <w:bookmarkEnd w:id="1"/>
      <w:r>
        <w:rPr>
          <w:rFonts w:hint="default" w:ascii="Times New Roman" w:hAnsi="Times New Roman" w:eastAsia="仿宋_GB2312" w:cs="Times New Roman"/>
          <w:color w:val="333333"/>
          <w:sz w:val="32"/>
          <w:szCs w:val="32"/>
        </w:rPr>
        <w:t>）</w:t>
      </w:r>
      <w:r>
        <w:rPr>
          <w:rFonts w:hint="default" w:ascii="Times New Roman" w:hAnsi="Times New Roman" w:eastAsia="仿宋_GB2312" w:cs="Times New Roman"/>
          <w:color w:val="333333"/>
          <w:sz w:val="32"/>
          <w:szCs w:val="32"/>
          <w:lang w:eastAsia="zh-CN"/>
        </w:rPr>
        <w:t>及《安徽省科技创新券管理办法》（</w:t>
      </w:r>
      <w:r>
        <w:rPr>
          <w:rFonts w:hint="default" w:ascii="Times New Roman" w:hAnsi="Times New Roman" w:eastAsia="仿宋_GB2312" w:cs="Times New Roman"/>
          <w:color w:val="333333"/>
          <w:sz w:val="32"/>
          <w:szCs w:val="32"/>
        </w:rPr>
        <w:t>皖</w:t>
      </w:r>
      <w:r>
        <w:rPr>
          <w:rFonts w:hint="default" w:ascii="Times New Roman" w:hAnsi="Times New Roman" w:eastAsia="仿宋_GB2312" w:cs="Times New Roman"/>
          <w:color w:val="333333"/>
          <w:sz w:val="32"/>
          <w:szCs w:val="32"/>
          <w:lang w:eastAsia="zh-CN"/>
        </w:rPr>
        <w:t>科资</w:t>
      </w:r>
      <w:r>
        <w:rPr>
          <w:rFonts w:hint="default" w:ascii="Times New Roman" w:hAnsi="Times New Roman" w:eastAsia="仿宋_GB2312" w:cs="Times New Roman"/>
          <w:color w:val="333333"/>
          <w:sz w:val="32"/>
          <w:szCs w:val="32"/>
        </w:rPr>
        <w:t>〔</w:t>
      </w:r>
      <w:r>
        <w:rPr>
          <w:rFonts w:hint="default" w:ascii="Times New Roman" w:hAnsi="Times New Roman" w:eastAsia="仿宋_GB2312" w:cs="Times New Roman"/>
          <w:color w:val="333333"/>
          <w:sz w:val="32"/>
          <w:szCs w:val="32"/>
          <w:lang w:val="en-US" w:eastAsia="zh-CN"/>
        </w:rPr>
        <w:t>2023</w:t>
      </w:r>
      <w:r>
        <w:rPr>
          <w:rFonts w:hint="default" w:ascii="Times New Roman" w:hAnsi="Times New Roman" w:eastAsia="仿宋_GB2312" w:cs="Times New Roman"/>
          <w:color w:val="333333"/>
          <w:sz w:val="32"/>
          <w:szCs w:val="32"/>
        </w:rPr>
        <w:t>〕</w:t>
      </w:r>
      <w:r>
        <w:rPr>
          <w:rFonts w:hint="default" w:ascii="Times New Roman" w:hAnsi="Times New Roman" w:eastAsia="仿宋_GB2312" w:cs="Times New Roman"/>
          <w:color w:val="333333"/>
          <w:sz w:val="32"/>
          <w:szCs w:val="32"/>
          <w:lang w:val="en-US" w:eastAsia="zh-CN"/>
        </w:rPr>
        <w:t>12</w:t>
      </w:r>
      <w:r>
        <w:rPr>
          <w:rFonts w:hint="default" w:ascii="Times New Roman" w:hAnsi="Times New Roman" w:eastAsia="仿宋_GB2312" w:cs="Times New Roman"/>
          <w:color w:val="333333"/>
          <w:sz w:val="32"/>
          <w:szCs w:val="32"/>
        </w:rPr>
        <w:t>号</w:t>
      </w:r>
      <w:r>
        <w:rPr>
          <w:rFonts w:hint="default" w:ascii="Times New Roman" w:hAnsi="Times New Roman" w:eastAsia="仿宋_GB2312" w:cs="Times New Roman"/>
          <w:color w:val="333333"/>
          <w:sz w:val="32"/>
          <w:szCs w:val="32"/>
          <w:lang w:eastAsia="zh-CN"/>
        </w:rPr>
        <w:t>）文件</w:t>
      </w:r>
      <w:r>
        <w:rPr>
          <w:rFonts w:hint="default" w:ascii="Times New Roman" w:hAnsi="Times New Roman" w:eastAsia="仿宋_GB2312" w:cs="Times New Roman"/>
          <w:color w:val="333333"/>
          <w:sz w:val="32"/>
          <w:szCs w:val="32"/>
        </w:rPr>
        <w:t>精神，进一步优化创新创业生态体系，</w:t>
      </w:r>
      <w:r>
        <w:rPr>
          <w:rFonts w:hint="default" w:ascii="Times New Roman" w:hAnsi="Times New Roman" w:eastAsia="仿宋_GB2312" w:cs="Times New Roman"/>
          <w:color w:val="333333"/>
          <w:sz w:val="32"/>
          <w:szCs w:val="32"/>
          <w:lang w:eastAsia="zh-CN"/>
        </w:rPr>
        <w:t>激发企业技术创新活力</w:t>
      </w:r>
      <w:r>
        <w:rPr>
          <w:rFonts w:hint="default" w:ascii="Times New Roman" w:hAnsi="Times New Roman" w:eastAsia="仿宋_GB2312" w:cs="Times New Roman"/>
          <w:color w:val="333333"/>
          <w:sz w:val="32"/>
          <w:szCs w:val="32"/>
        </w:rPr>
        <w:t>，引导创新主体加大研发投入</w:t>
      </w:r>
      <w:r>
        <w:rPr>
          <w:rFonts w:hint="default" w:ascii="Times New Roman" w:hAnsi="Times New Roman" w:eastAsia="仿宋_GB2312" w:cs="Times New Roman"/>
          <w:color w:val="333333"/>
          <w:sz w:val="32"/>
          <w:szCs w:val="32"/>
          <w:lang w:eastAsia="zh-CN"/>
        </w:rPr>
        <w:t>，决定推广应用</w:t>
      </w:r>
      <w:r>
        <w:rPr>
          <w:rFonts w:hint="default" w:ascii="Times New Roman" w:hAnsi="Times New Roman" w:eastAsia="仿宋_GB2312" w:cs="Times New Roman"/>
          <w:color w:val="333333"/>
          <w:sz w:val="32"/>
          <w:szCs w:val="32"/>
        </w:rPr>
        <w:t>科技创新券（以下简称</w:t>
      </w: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创新券</w:t>
      </w: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w:t>
      </w:r>
    </w:p>
    <w:p>
      <w:pPr>
        <w:pStyle w:val="3"/>
        <w:widowControl/>
        <w:numPr>
          <w:ilvl w:val="0"/>
          <w:numId w:val="0"/>
        </w:numPr>
        <w:spacing w:beforeAutospacing="0" w:afterAutospacing="0" w:line="580" w:lineRule="exact"/>
        <w:ind w:firstLine="643" w:firstLineChars="200"/>
        <w:jc w:val="both"/>
        <w:rPr>
          <w:rFonts w:hint="eastAsia" w:ascii="仿宋_GB2312" w:hAnsi="微软雅黑" w:eastAsia="仿宋_GB2312" w:cs="微软雅黑"/>
          <w:color w:val="333333"/>
          <w:sz w:val="32"/>
          <w:szCs w:val="32"/>
          <w:lang w:eastAsia="zh-CN"/>
        </w:rPr>
      </w:pPr>
      <w:r>
        <w:rPr>
          <w:rFonts w:hint="eastAsia" w:ascii="楷体_GB2312" w:hAnsi="楷体_GB2312" w:eastAsia="楷体_GB2312" w:cs="楷体_GB2312"/>
          <w:b/>
          <w:bCs/>
          <w:color w:val="333333"/>
          <w:sz w:val="32"/>
          <w:szCs w:val="32"/>
          <w:lang w:eastAsia="zh-CN"/>
        </w:rPr>
        <w:t>第二条</w:t>
      </w:r>
      <w:r>
        <w:rPr>
          <w:rFonts w:hint="eastAsia" w:ascii="楷体_GB2312" w:hAnsi="楷体_GB2312" w:eastAsia="楷体_GB2312" w:cs="楷体_GB2312"/>
          <w:b/>
          <w:bCs/>
          <w:color w:val="333333"/>
          <w:sz w:val="32"/>
          <w:szCs w:val="32"/>
        </w:rPr>
        <w:t xml:space="preserve"> </w:t>
      </w:r>
      <w:r>
        <w:rPr>
          <w:rFonts w:hint="eastAsia" w:ascii="楷体_GB2312" w:hAnsi="楷体_GB2312" w:eastAsia="楷体_GB2312" w:cs="楷体_GB2312"/>
          <w:b/>
          <w:bCs/>
          <w:color w:val="333333"/>
          <w:sz w:val="32"/>
          <w:szCs w:val="32"/>
          <w:lang w:val="en-US" w:eastAsia="zh-CN"/>
        </w:rPr>
        <w:t xml:space="preserve"> </w:t>
      </w:r>
      <w:r>
        <w:rPr>
          <w:rFonts w:hint="eastAsia" w:ascii="仿宋_GB2312" w:hAnsi="微软雅黑" w:eastAsia="仿宋_GB2312" w:cs="微软雅黑"/>
          <w:color w:val="333333"/>
          <w:sz w:val="32"/>
          <w:szCs w:val="32"/>
        </w:rPr>
        <w:t>本办法所称创新券是指</w:t>
      </w:r>
      <w:r>
        <w:rPr>
          <w:rFonts w:hint="eastAsia" w:ascii="仿宋_GB2312" w:hAnsi="微软雅黑" w:eastAsia="仿宋_GB2312" w:cs="微软雅黑"/>
          <w:color w:val="333333"/>
          <w:sz w:val="32"/>
          <w:szCs w:val="32"/>
          <w:lang w:eastAsia="zh-CN"/>
        </w:rPr>
        <w:t>运用</w:t>
      </w:r>
      <w:r>
        <w:rPr>
          <w:rFonts w:hint="eastAsia" w:ascii="仿宋_GB2312" w:hAnsi="微软雅黑" w:eastAsia="仿宋_GB2312" w:cs="微软雅黑"/>
          <w:color w:val="333333"/>
          <w:sz w:val="32"/>
          <w:szCs w:val="32"/>
        </w:rPr>
        <w:t>市级财政科技资金，</w:t>
      </w:r>
      <w:r>
        <w:rPr>
          <w:rFonts w:hint="eastAsia" w:ascii="仿宋_GB2312" w:hAnsi="微软雅黑" w:eastAsia="仿宋_GB2312" w:cs="微软雅黑"/>
          <w:color w:val="333333"/>
          <w:sz w:val="32"/>
          <w:szCs w:val="32"/>
          <w:lang w:eastAsia="zh-CN"/>
        </w:rPr>
        <w:t>补助企业开展研发活动、建立研发机构、分担科研经营风险</w:t>
      </w:r>
      <w:r>
        <w:rPr>
          <w:rFonts w:hint="eastAsia" w:ascii="仿宋_GB2312" w:hAnsi="微软雅黑" w:eastAsia="仿宋_GB2312" w:cs="微软雅黑"/>
          <w:color w:val="333333"/>
          <w:sz w:val="32"/>
          <w:szCs w:val="32"/>
        </w:rPr>
        <w:t>、购买</w:t>
      </w:r>
      <w:r>
        <w:rPr>
          <w:rFonts w:hint="eastAsia" w:ascii="仿宋_GB2312" w:hAnsi="微软雅黑" w:eastAsia="仿宋_GB2312" w:cs="微软雅黑"/>
          <w:color w:val="333333"/>
          <w:sz w:val="32"/>
          <w:szCs w:val="32"/>
          <w:lang w:eastAsia="zh-CN"/>
        </w:rPr>
        <w:t>技术创新</w:t>
      </w:r>
      <w:r>
        <w:rPr>
          <w:rFonts w:hint="eastAsia" w:ascii="仿宋_GB2312" w:hAnsi="微软雅黑" w:eastAsia="仿宋_GB2312" w:cs="微软雅黑"/>
          <w:color w:val="333333"/>
          <w:sz w:val="32"/>
          <w:szCs w:val="32"/>
        </w:rPr>
        <w:t>专业服务的一种政策工具。创新券采用</w:t>
      </w:r>
      <w:r>
        <w:rPr>
          <w:rFonts w:hint="eastAsia" w:ascii="仿宋_GB2312" w:hAnsi="微软雅黑" w:eastAsia="仿宋_GB2312" w:cs="微软雅黑"/>
          <w:color w:val="333333"/>
          <w:sz w:val="32"/>
          <w:szCs w:val="32"/>
          <w:lang w:eastAsia="zh-CN"/>
        </w:rPr>
        <w:t>申报登记</w:t>
      </w:r>
      <w:r>
        <w:rPr>
          <w:rFonts w:hint="eastAsia" w:ascii="仿宋_GB2312" w:hAnsi="微软雅黑" w:eastAsia="仿宋_GB2312" w:cs="微软雅黑"/>
          <w:color w:val="333333"/>
          <w:sz w:val="32"/>
          <w:szCs w:val="32"/>
        </w:rPr>
        <w:t>形式，由企业申领和使用，由</w:t>
      </w:r>
      <w:r>
        <w:rPr>
          <w:rFonts w:hint="eastAsia" w:ascii="仿宋_GB2312" w:hAnsi="微软雅黑" w:eastAsia="仿宋_GB2312" w:cs="微软雅黑"/>
          <w:color w:val="333333"/>
          <w:sz w:val="32"/>
          <w:szCs w:val="32"/>
          <w:lang w:eastAsia="zh-CN"/>
        </w:rPr>
        <w:t>企业或</w:t>
      </w:r>
      <w:r>
        <w:rPr>
          <w:rFonts w:hint="eastAsia" w:ascii="仿宋_GB2312" w:hAnsi="微软雅黑" w:eastAsia="仿宋_GB2312" w:cs="微软雅黑"/>
          <w:color w:val="333333"/>
          <w:sz w:val="32"/>
          <w:szCs w:val="32"/>
        </w:rPr>
        <w:t>服务机构申请兑付。</w:t>
      </w:r>
      <w:r>
        <w:rPr>
          <w:rFonts w:hint="eastAsia" w:ascii="仿宋_GB2312" w:hAnsi="微软雅黑" w:eastAsia="仿宋_GB2312" w:cs="微软雅黑"/>
          <w:color w:val="333333"/>
          <w:sz w:val="32"/>
          <w:szCs w:val="32"/>
          <w:lang w:eastAsia="zh-CN"/>
        </w:rPr>
        <w:t>市科技局在实施过程中可积极探索使用电子券形式兑付。</w:t>
      </w:r>
    </w:p>
    <w:p>
      <w:pPr>
        <w:pStyle w:val="3"/>
        <w:widowControl/>
        <w:spacing w:beforeAutospacing="0" w:afterAutospacing="0" w:line="580" w:lineRule="exact"/>
        <w:ind w:firstLine="645"/>
        <w:jc w:val="both"/>
        <w:rPr>
          <w:rFonts w:hint="eastAsia" w:ascii="仿宋_GB2312" w:hAnsi="微软雅黑" w:eastAsia="仿宋_GB2312" w:cs="微软雅黑"/>
          <w:color w:val="333333"/>
          <w:sz w:val="32"/>
          <w:szCs w:val="32"/>
        </w:rPr>
      </w:pPr>
      <w:r>
        <w:rPr>
          <w:rFonts w:hint="eastAsia" w:ascii="楷体_GB2312" w:hAnsi="楷体_GB2312" w:eastAsia="楷体_GB2312" w:cs="楷体_GB2312"/>
          <w:b/>
          <w:bCs/>
          <w:color w:val="333333"/>
          <w:sz w:val="32"/>
          <w:szCs w:val="32"/>
        </w:rPr>
        <w:t>第</w:t>
      </w:r>
      <w:r>
        <w:rPr>
          <w:rFonts w:hint="eastAsia" w:ascii="楷体_GB2312" w:hAnsi="楷体_GB2312" w:eastAsia="楷体_GB2312" w:cs="楷体_GB2312"/>
          <w:b/>
          <w:bCs/>
          <w:color w:val="333333"/>
          <w:sz w:val="32"/>
          <w:szCs w:val="32"/>
          <w:lang w:eastAsia="zh-CN"/>
        </w:rPr>
        <w:t>三</w:t>
      </w:r>
      <w:r>
        <w:rPr>
          <w:rFonts w:hint="eastAsia" w:ascii="楷体_GB2312" w:hAnsi="楷体_GB2312" w:eastAsia="楷体_GB2312" w:cs="楷体_GB2312"/>
          <w:b/>
          <w:bCs/>
          <w:color w:val="333333"/>
          <w:sz w:val="32"/>
          <w:szCs w:val="32"/>
        </w:rPr>
        <w:t xml:space="preserve">条 </w:t>
      </w:r>
      <w:r>
        <w:rPr>
          <w:rFonts w:hint="eastAsia" w:ascii="仿宋_GB2312" w:hAnsi="仿宋_GB2312" w:eastAsia="仿宋_GB2312" w:cs="仿宋_GB2312"/>
          <w:color w:val="333333"/>
          <w:sz w:val="32"/>
          <w:szCs w:val="32"/>
          <w:lang w:eastAsia="zh-CN"/>
        </w:rPr>
        <w:t xml:space="preserve"> </w:t>
      </w:r>
      <w:r>
        <w:rPr>
          <w:rFonts w:hint="eastAsia" w:ascii="仿宋_GB2312" w:hAnsi="微软雅黑" w:eastAsia="仿宋_GB2312" w:cs="微软雅黑"/>
          <w:color w:val="333333"/>
          <w:sz w:val="32"/>
          <w:szCs w:val="32"/>
        </w:rPr>
        <w:t>淮北市科学技术局（以下简称“市科技局”）负责制定创新券政策</w:t>
      </w:r>
      <w:r>
        <w:rPr>
          <w:rFonts w:hint="eastAsia" w:ascii="仿宋_GB2312" w:hAnsi="微软雅黑" w:eastAsia="仿宋_GB2312" w:cs="微软雅黑"/>
          <w:color w:val="333333"/>
          <w:sz w:val="32"/>
          <w:szCs w:val="32"/>
          <w:lang w:eastAsia="zh-CN"/>
        </w:rPr>
        <w:t>，</w:t>
      </w:r>
      <w:r>
        <w:rPr>
          <w:rFonts w:hint="eastAsia" w:ascii="仿宋_GB2312" w:hAnsi="微软雅黑" w:eastAsia="仿宋_GB2312" w:cs="微软雅黑"/>
          <w:color w:val="333333"/>
          <w:sz w:val="32"/>
          <w:szCs w:val="32"/>
        </w:rPr>
        <w:t>编制预算，管理和监督创新券的使用。淮北市财政局（以下简称“市财政局”）负责资金的预算管理，对资金的预算编制和执行情况进行监督检查。</w:t>
      </w:r>
    </w:p>
    <w:p>
      <w:pPr>
        <w:pStyle w:val="3"/>
        <w:widowControl/>
        <w:spacing w:beforeAutospacing="0" w:afterAutospacing="0" w:line="580" w:lineRule="exact"/>
        <w:ind w:firstLine="645"/>
        <w:jc w:val="both"/>
        <w:rPr>
          <w:rFonts w:hint="eastAsia" w:ascii="仿宋_GB2312" w:hAnsi="微软雅黑" w:eastAsia="仿宋_GB2312" w:cs="微软雅黑"/>
          <w:color w:val="333333"/>
          <w:sz w:val="32"/>
          <w:szCs w:val="32"/>
          <w:lang w:val="en-US" w:eastAsia="zh-CN" w:bidi="ar-SA"/>
        </w:rPr>
      </w:pPr>
      <w:r>
        <w:rPr>
          <w:rFonts w:hint="eastAsia" w:ascii="楷体_GB2312" w:hAnsi="楷体_GB2312" w:eastAsia="楷体_GB2312" w:cs="楷体_GB2312"/>
          <w:b/>
          <w:bCs/>
          <w:color w:val="333333"/>
          <w:sz w:val="32"/>
          <w:szCs w:val="32"/>
          <w:lang w:val="en-US" w:eastAsia="zh-CN"/>
        </w:rPr>
        <w:t>第四条</w:t>
      </w:r>
      <w:r>
        <w:rPr>
          <w:rFonts w:hint="eastAsia" w:ascii="仿宋_GB2312" w:hAnsi="微软雅黑" w:eastAsia="仿宋_GB2312" w:cs="微软雅黑"/>
          <w:color w:val="333333"/>
          <w:sz w:val="32"/>
          <w:szCs w:val="32"/>
          <w:lang w:val="en-US" w:eastAsia="zh-CN" w:bidi="ar-SA"/>
        </w:rPr>
        <w:t xml:space="preserve">  市科技局通过政府购买服务方式委托第三方机构承担创新券推广应用过程管理服务与监管工作。</w:t>
      </w:r>
    </w:p>
    <w:p>
      <w:pPr>
        <w:pStyle w:val="3"/>
        <w:widowControl/>
        <w:spacing w:beforeAutospacing="0" w:afterAutospacing="0" w:line="580" w:lineRule="exact"/>
        <w:jc w:val="center"/>
        <w:rPr>
          <w:rStyle w:val="6"/>
          <w:rFonts w:ascii="黑体" w:hAnsi="黑体" w:eastAsia="黑体"/>
          <w:b w:val="0"/>
          <w:bCs/>
        </w:rPr>
      </w:pPr>
      <w:r>
        <w:rPr>
          <w:rStyle w:val="6"/>
          <w:rFonts w:hint="eastAsia" w:ascii="黑体" w:hAnsi="黑体" w:eastAsia="黑体" w:cs="微软雅黑"/>
          <w:b w:val="0"/>
          <w:bCs/>
          <w:color w:val="333333"/>
          <w:sz w:val="32"/>
          <w:szCs w:val="32"/>
        </w:rPr>
        <w:t>第二章</w:t>
      </w:r>
      <w:r>
        <w:rPr>
          <w:rStyle w:val="6"/>
          <w:rFonts w:hint="eastAsia" w:ascii="宋体" w:hAnsi="宋体" w:eastAsia="宋体" w:cs="宋体"/>
          <w:b w:val="0"/>
          <w:bCs/>
          <w:color w:val="333333"/>
          <w:sz w:val="32"/>
          <w:szCs w:val="32"/>
        </w:rPr>
        <w:t xml:space="preserve">  </w:t>
      </w:r>
      <w:r>
        <w:rPr>
          <w:rStyle w:val="6"/>
          <w:rFonts w:hint="eastAsia" w:ascii="黑体" w:hAnsi="黑体" w:eastAsia="黑体" w:cs="微软雅黑"/>
          <w:b w:val="0"/>
          <w:bCs/>
          <w:color w:val="333333"/>
          <w:sz w:val="32"/>
          <w:szCs w:val="32"/>
        </w:rPr>
        <w:t>创新券申请</w:t>
      </w:r>
    </w:p>
    <w:p>
      <w:pPr>
        <w:pStyle w:val="3"/>
        <w:widowControl/>
        <w:spacing w:beforeAutospacing="0" w:afterAutospacing="0" w:line="580" w:lineRule="exact"/>
        <w:ind w:firstLine="643"/>
        <w:jc w:val="both"/>
        <w:rPr>
          <w:rFonts w:hint="eastAsia" w:ascii="仿宋_GB2312" w:hAnsi="微软雅黑" w:eastAsia="仿宋_GB2312" w:cs="微软雅黑"/>
          <w:color w:val="333333"/>
          <w:sz w:val="32"/>
          <w:szCs w:val="32"/>
          <w:lang w:val="en-US" w:eastAsia="zh-CN" w:bidi="ar-SA"/>
        </w:rPr>
      </w:pPr>
      <w:r>
        <w:rPr>
          <w:rFonts w:hint="eastAsia" w:ascii="楷体_GB2312" w:hAnsi="楷体_GB2312" w:eastAsia="楷体_GB2312" w:cs="楷体_GB2312"/>
          <w:b/>
          <w:bCs/>
          <w:color w:val="333333"/>
          <w:sz w:val="32"/>
          <w:szCs w:val="32"/>
          <w:lang w:val="en-US" w:eastAsia="zh-CN" w:bidi="ar-SA"/>
        </w:rPr>
        <w:t xml:space="preserve">第五条  </w:t>
      </w:r>
      <w:r>
        <w:rPr>
          <w:rFonts w:hint="eastAsia" w:ascii="仿宋_GB2312" w:hAnsi="微软雅黑" w:eastAsia="仿宋_GB2312" w:cs="微软雅黑"/>
          <w:color w:val="333333"/>
          <w:sz w:val="32"/>
          <w:szCs w:val="32"/>
          <w:lang w:eastAsia="zh-CN"/>
        </w:rPr>
        <w:t>创新券重点支持研发活动清零、研发机构清零、科技保险</w:t>
      </w:r>
      <w:r>
        <w:rPr>
          <w:rFonts w:hint="eastAsia" w:ascii="仿宋_GB2312" w:hAnsi="微软雅黑" w:eastAsia="仿宋_GB2312" w:cs="微软雅黑"/>
          <w:color w:val="333333"/>
          <w:sz w:val="32"/>
          <w:szCs w:val="32"/>
          <w:lang w:val="en-US" w:eastAsia="zh-CN" w:bidi="ar-SA"/>
        </w:rPr>
        <w:t>服务、购买科技服务四个方向。市科技局根据创新券政策试行情况，适时调整完善重点支持的创新券方向。</w:t>
      </w:r>
    </w:p>
    <w:p>
      <w:pPr>
        <w:pStyle w:val="3"/>
        <w:widowControl/>
        <w:spacing w:beforeAutospacing="0" w:afterAutospacing="0" w:line="580" w:lineRule="exact"/>
        <w:ind w:firstLine="643"/>
        <w:jc w:val="both"/>
        <w:rPr>
          <w:rFonts w:hint="default" w:ascii="Times New Roman" w:hAnsi="Times New Roman" w:eastAsia="仿宋_GB2312" w:cs="Times New Roman"/>
          <w:color w:val="333333"/>
          <w:sz w:val="32"/>
          <w:szCs w:val="32"/>
          <w:lang w:val="en-US" w:eastAsia="zh-CN" w:bidi="ar-SA"/>
        </w:rPr>
      </w:pPr>
      <w:r>
        <w:rPr>
          <w:rFonts w:hint="eastAsia" w:ascii="楷体_GB2312" w:hAnsi="楷体_GB2312" w:eastAsia="楷体_GB2312" w:cs="楷体_GB2312"/>
          <w:b/>
          <w:bCs/>
          <w:color w:val="333333"/>
          <w:sz w:val="32"/>
          <w:szCs w:val="32"/>
          <w:lang w:val="en-US" w:eastAsia="zh-CN" w:bidi="ar-SA"/>
        </w:rPr>
        <w:t xml:space="preserve">第六条  </w:t>
      </w:r>
      <w:r>
        <w:rPr>
          <w:rFonts w:hint="default" w:ascii="Times New Roman" w:hAnsi="Times New Roman" w:eastAsia="仿宋_GB2312" w:cs="Times New Roman"/>
          <w:color w:val="333333"/>
          <w:sz w:val="32"/>
          <w:szCs w:val="32"/>
          <w:lang w:val="en-US" w:eastAsia="zh-CN" w:bidi="ar-SA"/>
        </w:rPr>
        <w:t>支持方向为研发活动清零的使用单位，为注册在本市，年度主营业务收入1亿元以上实际无研发活动的规上制造业企业。已清零企业可凭券向市领取不高于研发投入费用总额10%的补贴资金（每家清零企业只补贴一次且不超过30万元）。首次企业名单以皖科企秘〔2023〕180号文中2021年度主营业务收入1亿元以上无研发活动的规上制造业企业名单为参考并经市科技局核准，以后年度的支持名单由省科技厅另行通知。</w:t>
      </w:r>
    </w:p>
    <w:p>
      <w:pPr>
        <w:pStyle w:val="3"/>
        <w:widowControl/>
        <w:spacing w:beforeAutospacing="0" w:afterAutospacing="0" w:line="580" w:lineRule="exact"/>
        <w:ind w:firstLine="643"/>
        <w:jc w:val="both"/>
        <w:rPr>
          <w:rFonts w:hint="eastAsia" w:ascii="Times New Roman" w:hAnsi="Times New Roman" w:eastAsia="仿宋_GB2312" w:cs="Times New Roman"/>
          <w:color w:val="333333"/>
          <w:sz w:val="32"/>
          <w:szCs w:val="32"/>
          <w:lang w:val="en-US" w:eastAsia="zh-CN" w:bidi="ar-SA"/>
        </w:rPr>
      </w:pPr>
      <w:r>
        <w:rPr>
          <w:rFonts w:hint="eastAsia" w:ascii="楷体_GB2312" w:hAnsi="楷体_GB2312" w:eastAsia="楷体_GB2312" w:cs="楷体_GB2312"/>
          <w:b/>
          <w:bCs/>
          <w:color w:val="333333"/>
          <w:sz w:val="32"/>
          <w:szCs w:val="32"/>
          <w:lang w:val="en-US" w:eastAsia="zh-CN" w:bidi="ar-SA"/>
        </w:rPr>
        <w:t xml:space="preserve">第七条 </w:t>
      </w:r>
      <w:r>
        <w:rPr>
          <w:rFonts w:hint="eastAsia" w:ascii="仿宋_GB2312" w:hAnsi="微软雅黑" w:eastAsia="仿宋_GB2312" w:cs="微软雅黑"/>
          <w:color w:val="333333"/>
          <w:sz w:val="32"/>
          <w:szCs w:val="32"/>
          <w:lang w:val="en-US" w:eastAsia="zh-CN" w:bidi="ar-SA"/>
        </w:rPr>
        <w:t xml:space="preserve"> </w:t>
      </w:r>
      <w:r>
        <w:rPr>
          <w:rFonts w:hint="eastAsia" w:ascii="Times New Roman" w:hAnsi="Times New Roman" w:eastAsia="仿宋_GB2312" w:cs="Times New Roman"/>
          <w:color w:val="333333"/>
          <w:sz w:val="32"/>
          <w:szCs w:val="32"/>
          <w:lang w:val="en-US" w:eastAsia="zh-CN" w:bidi="ar-SA"/>
        </w:rPr>
        <w:t>支持方向为研发机构清零的使用单位，为注册在本市，年度主营业务收入5亿元以上实际无研发机构的规上制造业企业。已清零企业可凭券向市领取不高于研发机构投入费用总10%的补贴资金（每家清零企业只补贴一次且不超过60万元）。首次企业名单以皖科企秘〔2023〕180号文中2021年度主营业务收入5亿元以上无研发机构的规上制造业企业名单为参考并经市科技局核准，以后年度的支持名单由省科技厅另行通知。同一企业研发活动清零方向支持和研发机构清零方向支持享受补贴资金合计不超过60万元。</w:t>
      </w:r>
    </w:p>
    <w:p>
      <w:pPr>
        <w:pStyle w:val="3"/>
        <w:widowControl/>
        <w:spacing w:beforeAutospacing="0" w:afterAutospacing="0" w:line="580" w:lineRule="exact"/>
        <w:ind w:firstLine="643"/>
        <w:jc w:val="both"/>
        <w:rPr>
          <w:rFonts w:hint="eastAsia" w:ascii="Times New Roman" w:hAnsi="Times New Roman" w:eastAsia="仿宋_GB2312" w:cs="Times New Roman"/>
          <w:color w:val="333333"/>
          <w:sz w:val="32"/>
          <w:szCs w:val="32"/>
          <w:lang w:val="en-US" w:eastAsia="zh-CN" w:bidi="ar-SA"/>
        </w:rPr>
      </w:pPr>
      <w:r>
        <w:rPr>
          <w:rFonts w:hint="eastAsia" w:ascii="楷体_GB2312" w:hAnsi="楷体_GB2312" w:eastAsia="楷体_GB2312" w:cs="楷体_GB2312"/>
          <w:b/>
          <w:bCs/>
          <w:color w:val="333333"/>
          <w:sz w:val="32"/>
          <w:szCs w:val="32"/>
          <w:lang w:val="en-US" w:eastAsia="zh-CN" w:bidi="ar-SA"/>
        </w:rPr>
        <w:t xml:space="preserve">第八条  </w:t>
      </w:r>
      <w:r>
        <w:rPr>
          <w:rFonts w:hint="eastAsia" w:ascii="Times New Roman" w:hAnsi="Times New Roman" w:eastAsia="仿宋_GB2312" w:cs="Times New Roman"/>
          <w:color w:val="333333"/>
          <w:sz w:val="32"/>
          <w:szCs w:val="32"/>
          <w:lang w:val="en-US" w:eastAsia="zh-CN" w:bidi="ar-SA"/>
        </w:rPr>
        <w:t>支持方向为科技保险服务的，使用单位为注册在本市，有效期内的高新技术企业。企业可凭券向市领取不高于实际支出保费20%的补贴资金（每年每家不超过10万元）。纳入科技保险服务补贴的12个险种为：产品研发责任保险、关键研发设备保险、企业财产保险、产品责任保险、产品质量保证保险、董事会监事会高级管理人员职业责任保险、雇主责任保险、高管人员和关键研发人员团体健康保险、环境污染责任保险、专利保险、小额贷款保证保险、项目投资损失保险。根据科技保险服务补贴政策试行情况，适时调整完善补贴的科技保险险种。</w:t>
      </w:r>
    </w:p>
    <w:p>
      <w:pPr>
        <w:pStyle w:val="3"/>
        <w:widowControl/>
        <w:spacing w:beforeAutospacing="0" w:afterAutospacing="0" w:line="580" w:lineRule="exact"/>
        <w:ind w:firstLine="643"/>
        <w:jc w:val="both"/>
        <w:rPr>
          <w:rFonts w:hint="eastAsia" w:ascii="Times New Roman" w:hAnsi="Times New Roman" w:eastAsia="仿宋_GB2312" w:cs="Times New Roman"/>
          <w:color w:val="333333"/>
          <w:sz w:val="32"/>
          <w:szCs w:val="32"/>
          <w:lang w:val="en-US" w:eastAsia="zh-CN" w:bidi="ar-SA"/>
        </w:rPr>
      </w:pPr>
      <w:r>
        <w:rPr>
          <w:rFonts w:hint="eastAsia" w:ascii="楷体_GB2312" w:hAnsi="楷体_GB2312" w:eastAsia="楷体_GB2312" w:cs="楷体_GB2312"/>
          <w:b/>
          <w:bCs/>
          <w:color w:val="333333"/>
          <w:sz w:val="32"/>
          <w:szCs w:val="32"/>
          <w:lang w:val="en-US" w:eastAsia="zh-CN" w:bidi="ar-SA"/>
        </w:rPr>
        <w:t xml:space="preserve">第九条  </w:t>
      </w:r>
      <w:r>
        <w:rPr>
          <w:rFonts w:hint="eastAsia" w:ascii="Times New Roman" w:hAnsi="Times New Roman" w:eastAsia="仿宋_GB2312" w:cs="Times New Roman"/>
          <w:color w:val="333333"/>
          <w:sz w:val="32"/>
          <w:szCs w:val="32"/>
          <w:lang w:val="en-US" w:eastAsia="zh-CN" w:bidi="ar-SA"/>
        </w:rPr>
        <w:t>支持方向为购买科技服务的，使用单位为注册在本市，有效期内的高新技术企业（上年度主营业务收入在2亿元以下）、上年度国家科技型中小企业。企业可凭券向市科技局认可的各级各类科研院所、高等学校、科技创新服务平台（含共建单位）、重点实验室（工程技术研究中心）等服务机构购买科技服务。市科技局依据服务订单金额给予20%的补贴（每家企业每年不超过30万元），可自行选择企业兑付或机构兑付模式。支持全国范围内的优秀服务机构给本地企业提供科技创新服务。</w:t>
      </w:r>
    </w:p>
    <w:p>
      <w:pPr>
        <w:pStyle w:val="3"/>
        <w:widowControl/>
        <w:spacing w:beforeAutospacing="0" w:afterAutospacing="0" w:line="580" w:lineRule="exact"/>
        <w:ind w:firstLine="646"/>
        <w:jc w:val="both"/>
        <w:rPr>
          <w:rFonts w:hint="eastAsia" w:ascii="仿宋_GB2312" w:hAnsi="仿宋_GB2312" w:eastAsia="仿宋_GB2312" w:cs="仿宋_GB2312"/>
          <w:color w:val="333333"/>
          <w:sz w:val="32"/>
          <w:szCs w:val="32"/>
          <w:lang w:eastAsia="zh-CN"/>
        </w:rPr>
      </w:pPr>
      <w:r>
        <w:rPr>
          <w:rFonts w:hint="eastAsia" w:ascii="楷体_GB2312" w:hAnsi="楷体_GB2312" w:eastAsia="楷体_GB2312" w:cs="楷体_GB2312"/>
          <w:b/>
          <w:bCs/>
          <w:color w:val="333333"/>
          <w:sz w:val="32"/>
          <w:szCs w:val="32"/>
        </w:rPr>
        <w:t>第</w:t>
      </w:r>
      <w:r>
        <w:rPr>
          <w:rFonts w:hint="eastAsia" w:ascii="楷体_GB2312" w:hAnsi="楷体_GB2312" w:eastAsia="楷体_GB2312" w:cs="楷体_GB2312"/>
          <w:b/>
          <w:bCs/>
          <w:color w:val="333333"/>
          <w:sz w:val="32"/>
          <w:szCs w:val="32"/>
          <w:lang w:eastAsia="zh-CN"/>
        </w:rPr>
        <w:t>十</w:t>
      </w:r>
      <w:r>
        <w:rPr>
          <w:rFonts w:hint="eastAsia" w:ascii="楷体_GB2312" w:hAnsi="楷体_GB2312" w:eastAsia="楷体_GB2312" w:cs="楷体_GB2312"/>
          <w:b/>
          <w:bCs/>
          <w:color w:val="333333"/>
          <w:sz w:val="32"/>
          <w:szCs w:val="32"/>
        </w:rPr>
        <w:t xml:space="preserve">条  </w:t>
      </w:r>
      <w:r>
        <w:rPr>
          <w:rFonts w:hint="eastAsia" w:ascii="仿宋_GB2312" w:hAnsi="仿宋_GB2312" w:eastAsia="仿宋_GB2312" w:cs="仿宋_GB2312"/>
          <w:color w:val="333333"/>
          <w:sz w:val="32"/>
          <w:szCs w:val="32"/>
          <w:lang w:eastAsia="zh-CN"/>
        </w:rPr>
        <w:t>支持的科技服务范围为企业在科技创新过程中所需要的科技创新发展战略规划、技术研发、技术转移、检验检测、人才培养、仪器设备共享等科技创新过程中产生的服务。具体的服务事项清单，由市科技局发布和动态更新。</w:t>
      </w:r>
    </w:p>
    <w:p>
      <w:pPr>
        <w:pStyle w:val="3"/>
        <w:widowControl/>
        <w:spacing w:beforeAutospacing="0" w:afterAutospacing="0" w:line="580" w:lineRule="exact"/>
        <w:ind w:firstLine="643"/>
        <w:jc w:val="both"/>
        <w:rPr>
          <w:rFonts w:hint="eastAsia" w:ascii="仿宋_GB2312" w:hAnsi="微软雅黑" w:eastAsia="仿宋_GB2312" w:cs="微软雅黑"/>
          <w:color w:val="333333"/>
          <w:sz w:val="32"/>
          <w:szCs w:val="32"/>
          <w:lang w:val="en-US" w:eastAsia="zh-CN" w:bidi="ar-SA"/>
        </w:rPr>
      </w:pPr>
      <w:r>
        <w:rPr>
          <w:rFonts w:hint="eastAsia" w:ascii="楷体_GB2312" w:hAnsi="楷体_GB2312" w:eastAsia="楷体_GB2312" w:cs="楷体_GB2312"/>
          <w:b/>
          <w:bCs/>
          <w:color w:val="333333"/>
          <w:sz w:val="32"/>
          <w:szCs w:val="32"/>
          <w:lang w:val="en-US" w:eastAsia="zh-CN" w:bidi="ar-SA"/>
        </w:rPr>
        <w:t xml:space="preserve">第十一条  </w:t>
      </w:r>
      <w:r>
        <w:rPr>
          <w:rFonts w:hint="eastAsia" w:ascii="仿宋_GB2312" w:hAnsi="微软雅黑" w:eastAsia="仿宋_GB2312" w:cs="微软雅黑"/>
          <w:color w:val="333333"/>
          <w:sz w:val="32"/>
          <w:szCs w:val="32"/>
          <w:lang w:val="en-US" w:eastAsia="zh-CN" w:bidi="ar-SA"/>
        </w:rPr>
        <w:t>申请创新券的企业在满足相应支持方向的条件下，应当同时符合以下条件：</w:t>
      </w:r>
    </w:p>
    <w:p>
      <w:pPr>
        <w:pStyle w:val="3"/>
        <w:widowControl/>
        <w:spacing w:beforeAutospacing="0" w:afterAutospacing="0" w:line="580" w:lineRule="exact"/>
        <w:ind w:firstLine="645"/>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lang w:eastAsia="zh-CN"/>
        </w:rPr>
        <w:t>（一）</w:t>
      </w:r>
      <w:r>
        <w:rPr>
          <w:rFonts w:hint="eastAsia" w:ascii="仿宋_GB2312" w:hAnsi="微软雅黑" w:eastAsia="仿宋_GB2312" w:cs="微软雅黑"/>
          <w:color w:val="333333"/>
          <w:sz w:val="32"/>
          <w:szCs w:val="32"/>
        </w:rPr>
        <w:t>上年度产生研发费用支出</w:t>
      </w:r>
      <w:r>
        <w:rPr>
          <w:rFonts w:hint="eastAsia" w:ascii="仿宋_GB2312" w:hAnsi="微软雅黑" w:eastAsia="仿宋_GB2312" w:cs="微软雅黑"/>
          <w:color w:val="333333"/>
          <w:sz w:val="32"/>
          <w:szCs w:val="32"/>
          <w:lang w:eastAsia="zh-CN"/>
        </w:rPr>
        <w:t>并提供相应财务报表</w:t>
      </w:r>
      <w:r>
        <w:rPr>
          <w:rFonts w:hint="eastAsia" w:ascii="仿宋_GB2312" w:hAnsi="微软雅黑" w:eastAsia="仿宋_GB2312" w:cs="微软雅黑"/>
          <w:color w:val="333333"/>
          <w:sz w:val="32"/>
          <w:szCs w:val="32"/>
        </w:rPr>
        <w:t>；</w:t>
      </w:r>
    </w:p>
    <w:p>
      <w:pPr>
        <w:pStyle w:val="3"/>
        <w:widowControl/>
        <w:spacing w:beforeAutospacing="0" w:afterAutospacing="0" w:line="580" w:lineRule="exact"/>
        <w:ind w:firstLine="645"/>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w:t>
      </w:r>
      <w:r>
        <w:rPr>
          <w:rFonts w:hint="eastAsia" w:ascii="仿宋_GB2312" w:hAnsi="微软雅黑" w:eastAsia="仿宋_GB2312" w:cs="微软雅黑"/>
          <w:color w:val="333333"/>
          <w:sz w:val="32"/>
          <w:szCs w:val="32"/>
          <w:lang w:eastAsia="zh-CN"/>
        </w:rPr>
        <w:t>二</w:t>
      </w:r>
      <w:r>
        <w:rPr>
          <w:rFonts w:hint="eastAsia" w:ascii="仿宋_GB2312" w:hAnsi="微软雅黑" w:eastAsia="仿宋_GB2312" w:cs="微软雅黑"/>
          <w:color w:val="333333"/>
          <w:sz w:val="32"/>
          <w:szCs w:val="32"/>
        </w:rPr>
        <w:t>）购买的科技服务应当与开展的研发活动有直接相关性；</w:t>
      </w:r>
    </w:p>
    <w:p>
      <w:pPr>
        <w:pStyle w:val="3"/>
        <w:widowControl/>
        <w:spacing w:beforeAutospacing="0" w:afterAutospacing="0" w:line="580" w:lineRule="exact"/>
        <w:ind w:firstLine="655"/>
        <w:jc w:val="both"/>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w:t>
      </w:r>
      <w:r>
        <w:rPr>
          <w:rFonts w:hint="eastAsia" w:ascii="仿宋_GB2312" w:hAnsi="微软雅黑" w:eastAsia="仿宋_GB2312" w:cs="微软雅黑"/>
          <w:color w:val="333333"/>
          <w:sz w:val="32"/>
          <w:szCs w:val="32"/>
          <w:lang w:eastAsia="zh-CN"/>
        </w:rPr>
        <w:t>三</w:t>
      </w:r>
      <w:r>
        <w:rPr>
          <w:rFonts w:hint="eastAsia" w:ascii="仿宋_GB2312" w:hAnsi="微软雅黑" w:eastAsia="仿宋_GB2312" w:cs="微软雅黑"/>
          <w:color w:val="333333"/>
          <w:sz w:val="32"/>
          <w:szCs w:val="32"/>
        </w:rPr>
        <w:t>）管理规范、财务制度健全，科研诚信记录良好，无不良信用记录。</w:t>
      </w:r>
    </w:p>
    <w:p>
      <w:pPr>
        <w:pStyle w:val="3"/>
        <w:widowControl/>
        <w:numPr>
          <w:ilvl w:val="0"/>
          <w:numId w:val="0"/>
        </w:numPr>
        <w:spacing w:beforeAutospacing="0" w:afterAutospacing="0" w:line="580" w:lineRule="exact"/>
        <w:ind w:firstLine="643" w:firstLineChars="200"/>
        <w:jc w:val="both"/>
        <w:rPr>
          <w:rFonts w:hint="default" w:ascii="Times New Roman" w:hAnsi="Times New Roman" w:eastAsia="仿宋_GB2312" w:cs="Times New Roman"/>
          <w:color w:val="333333"/>
          <w:sz w:val="32"/>
          <w:szCs w:val="32"/>
          <w:lang w:eastAsia="zh-CN"/>
        </w:rPr>
      </w:pPr>
      <w:r>
        <w:rPr>
          <w:rFonts w:hint="eastAsia" w:ascii="楷体_GB2312" w:hAnsi="楷体_GB2312" w:eastAsia="楷体_GB2312" w:cs="楷体_GB2312"/>
          <w:b/>
          <w:bCs/>
          <w:color w:val="333333"/>
          <w:sz w:val="32"/>
          <w:szCs w:val="32"/>
          <w:lang w:val="en-US" w:eastAsia="zh-CN" w:bidi="ar-SA"/>
        </w:rPr>
        <w:t xml:space="preserve">第十二条  </w:t>
      </w:r>
      <w:r>
        <w:rPr>
          <w:rFonts w:hint="default" w:ascii="Times New Roman" w:hAnsi="Times New Roman" w:eastAsia="仿宋_GB2312" w:cs="Times New Roman"/>
          <w:color w:val="333333"/>
          <w:sz w:val="32"/>
          <w:szCs w:val="32"/>
          <w:lang w:val="en-US" w:eastAsia="zh-CN" w:bidi="ar-SA"/>
        </w:rPr>
        <w:t>创新券试行资金预算总额控制、先到先得方式发放。</w:t>
      </w:r>
      <w:r>
        <w:rPr>
          <w:rFonts w:hint="default" w:ascii="Times New Roman" w:hAnsi="Times New Roman" w:eastAsia="仿宋_GB2312" w:cs="Times New Roman"/>
          <w:color w:val="333333"/>
          <w:sz w:val="32"/>
          <w:szCs w:val="32"/>
        </w:rPr>
        <w:t>创新券自下达之日起</w:t>
      </w:r>
      <w:r>
        <w:rPr>
          <w:rFonts w:hint="default" w:ascii="Times New Roman" w:hAnsi="Times New Roman" w:eastAsia="仿宋_GB2312" w:cs="Times New Roman"/>
          <w:color w:val="333333"/>
          <w:sz w:val="32"/>
          <w:szCs w:val="32"/>
          <w:lang w:eastAsia="zh-CN"/>
        </w:rPr>
        <w:t>二</w:t>
      </w:r>
      <w:r>
        <w:rPr>
          <w:rFonts w:hint="default" w:ascii="Times New Roman" w:hAnsi="Times New Roman" w:eastAsia="仿宋_GB2312" w:cs="Times New Roman"/>
          <w:color w:val="333333"/>
          <w:sz w:val="32"/>
          <w:szCs w:val="32"/>
        </w:rPr>
        <w:t>年内有效</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企业应当在有效期内使用创新券，逾期未使用的，自动失效。</w:t>
      </w:r>
      <w:r>
        <w:rPr>
          <w:rFonts w:hint="default" w:ascii="Times New Roman" w:hAnsi="Times New Roman" w:eastAsia="仿宋_GB2312" w:cs="Times New Roman"/>
          <w:color w:val="333333"/>
          <w:sz w:val="32"/>
          <w:szCs w:val="32"/>
          <w:lang w:eastAsia="zh-CN"/>
        </w:rPr>
        <w:t>企业申领的创新券</w:t>
      </w:r>
      <w:r>
        <w:rPr>
          <w:rFonts w:hint="default" w:ascii="Times New Roman" w:hAnsi="Times New Roman" w:eastAsia="仿宋_GB2312" w:cs="Times New Roman"/>
          <w:color w:val="333333"/>
          <w:sz w:val="32"/>
          <w:szCs w:val="32"/>
        </w:rPr>
        <w:t>使用额度不得少于70%</w:t>
      </w:r>
      <w:r>
        <w:rPr>
          <w:rFonts w:hint="default" w:ascii="Times New Roman" w:hAnsi="Times New Roman" w:eastAsia="仿宋_GB2312" w:cs="Times New Roman"/>
          <w:color w:val="333333"/>
          <w:sz w:val="32"/>
          <w:szCs w:val="32"/>
          <w:lang w:eastAsia="zh-CN"/>
        </w:rPr>
        <w:t>，低于限额使用的，第二年降低申领额度。</w:t>
      </w:r>
    </w:p>
    <w:p>
      <w:pPr>
        <w:pStyle w:val="3"/>
        <w:widowControl/>
        <w:spacing w:beforeAutospacing="0" w:afterAutospacing="0" w:line="580" w:lineRule="exact"/>
        <w:ind w:firstLine="640"/>
        <w:jc w:val="both"/>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创新券</w:t>
      </w:r>
      <w:r>
        <w:rPr>
          <w:rFonts w:hint="default" w:ascii="Times New Roman" w:hAnsi="Times New Roman" w:eastAsia="仿宋_GB2312" w:cs="Times New Roman"/>
          <w:color w:val="333333"/>
          <w:sz w:val="32"/>
          <w:szCs w:val="32"/>
          <w:lang w:eastAsia="zh-CN"/>
        </w:rPr>
        <w:t>试行实名制，</w:t>
      </w:r>
      <w:r>
        <w:rPr>
          <w:rFonts w:hint="default" w:ascii="Times New Roman" w:hAnsi="Times New Roman" w:eastAsia="仿宋_GB2312" w:cs="Times New Roman"/>
          <w:color w:val="333333"/>
          <w:sz w:val="32"/>
          <w:szCs w:val="32"/>
        </w:rPr>
        <w:t>不得转让、买卖，不得重复使用。</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楷体_GB2312" w:hAnsi="楷体_GB2312" w:eastAsia="楷体_GB2312" w:cs="楷体_GB2312"/>
          <w:b/>
          <w:bCs/>
          <w:color w:val="333333"/>
          <w:sz w:val="32"/>
          <w:szCs w:val="32"/>
          <w:lang w:val="en-US" w:eastAsia="zh-CN" w:bidi="ar-SA"/>
        </w:rPr>
        <w:t xml:space="preserve">　　第十三条  </w:t>
      </w:r>
      <w:r>
        <w:rPr>
          <w:rFonts w:hint="eastAsia" w:ascii="仿宋_GB2312" w:hAnsi="微软雅黑" w:eastAsia="仿宋_GB2312" w:cs="微软雅黑"/>
          <w:color w:val="333333"/>
          <w:sz w:val="32"/>
          <w:szCs w:val="32"/>
        </w:rPr>
        <w:t>创新券不得支持以下服务：</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（一）按照法律法规或者强制性标准要求必须开展的强制检测和法定检测服务；</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（二）与企业自身研发和科技创新无关的服务；</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（三）质量管理体系等认证、商标服务、财务审计、企业上市辅导等服务；</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（四）一般性的市场数据分析和商务法律咨询服务；</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（五）工程项目等非研发类项目可行性报告咨询等服务；</w:t>
      </w:r>
    </w:p>
    <w:p>
      <w:pPr>
        <w:pStyle w:val="3"/>
        <w:widowControl/>
        <w:spacing w:beforeAutospacing="0" w:afterAutospacing="0" w:line="580" w:lineRule="exact"/>
        <w:ind w:firstLine="640"/>
        <w:jc w:val="both"/>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（六）已获取其他财政资金支持的竞争性立项创新活动。</w:t>
      </w:r>
    </w:p>
    <w:p>
      <w:pPr>
        <w:pStyle w:val="3"/>
        <w:widowControl/>
        <w:spacing w:beforeAutospacing="0" w:afterAutospacing="0" w:line="580" w:lineRule="exact"/>
        <w:ind w:firstLine="640"/>
        <w:jc w:val="both"/>
        <w:rPr>
          <w:rFonts w:hint="eastAsia" w:ascii="仿宋_GB2312" w:hAnsi="微软雅黑" w:eastAsia="仿宋_GB2312" w:cs="微软雅黑"/>
          <w:color w:val="333333"/>
          <w:sz w:val="32"/>
          <w:szCs w:val="32"/>
        </w:rPr>
      </w:pPr>
    </w:p>
    <w:p>
      <w:pPr>
        <w:pStyle w:val="3"/>
        <w:widowControl/>
        <w:numPr>
          <w:ilvl w:val="0"/>
          <w:numId w:val="0"/>
        </w:numPr>
        <w:spacing w:beforeAutospacing="0" w:afterAutospacing="0" w:line="580" w:lineRule="exact"/>
        <w:ind w:firstLine="2880" w:firstLineChars="900"/>
        <w:jc w:val="both"/>
        <w:rPr>
          <w:rFonts w:hint="eastAsia" w:ascii="楷体_GB2312" w:hAnsi="楷体_GB2312" w:eastAsia="楷体_GB2312" w:cs="楷体_GB2312"/>
          <w:b w:val="0"/>
          <w:bCs w:val="0"/>
          <w:color w:val="333333"/>
          <w:sz w:val="32"/>
          <w:szCs w:val="32"/>
          <w:lang w:val="en-US" w:eastAsia="zh-CN"/>
        </w:rPr>
      </w:pPr>
      <w:r>
        <w:rPr>
          <w:rStyle w:val="6"/>
          <w:rFonts w:hint="eastAsia" w:ascii="黑体" w:hAnsi="黑体" w:eastAsia="黑体" w:cs="微软雅黑"/>
          <w:b w:val="0"/>
          <w:bCs/>
          <w:color w:val="333333"/>
          <w:sz w:val="32"/>
          <w:szCs w:val="32"/>
        </w:rPr>
        <w:t>第</w:t>
      </w:r>
      <w:r>
        <w:rPr>
          <w:rStyle w:val="6"/>
          <w:rFonts w:hint="eastAsia" w:ascii="黑体" w:hAnsi="黑体" w:eastAsia="黑体" w:cs="微软雅黑"/>
          <w:b w:val="0"/>
          <w:bCs/>
          <w:color w:val="333333"/>
          <w:sz w:val="32"/>
          <w:szCs w:val="32"/>
          <w:lang w:eastAsia="zh-CN"/>
        </w:rPr>
        <w:t>三</w:t>
      </w:r>
      <w:r>
        <w:rPr>
          <w:rStyle w:val="6"/>
          <w:rFonts w:hint="eastAsia" w:ascii="黑体" w:hAnsi="黑体" w:eastAsia="黑体" w:cs="微软雅黑"/>
          <w:b w:val="0"/>
          <w:bCs/>
          <w:color w:val="333333"/>
          <w:sz w:val="32"/>
          <w:szCs w:val="32"/>
        </w:rPr>
        <w:t>章</w:t>
      </w:r>
      <w:r>
        <w:rPr>
          <w:rStyle w:val="6"/>
          <w:rFonts w:hint="eastAsia" w:ascii="宋体" w:hAnsi="宋体" w:eastAsia="宋体" w:cs="宋体"/>
          <w:b w:val="0"/>
          <w:bCs/>
          <w:color w:val="333333"/>
          <w:sz w:val="32"/>
          <w:szCs w:val="32"/>
        </w:rPr>
        <w:t xml:space="preserve">  </w:t>
      </w:r>
      <w:r>
        <w:rPr>
          <w:rStyle w:val="6"/>
          <w:rFonts w:hint="eastAsia" w:ascii="黑体" w:hAnsi="黑体" w:eastAsia="黑体" w:cs="微软雅黑"/>
          <w:b w:val="0"/>
          <w:bCs/>
          <w:color w:val="333333"/>
          <w:sz w:val="32"/>
          <w:szCs w:val="32"/>
          <w:lang w:eastAsia="zh-CN"/>
        </w:rPr>
        <w:t>领取</w:t>
      </w:r>
      <w:r>
        <w:rPr>
          <w:rStyle w:val="6"/>
          <w:rFonts w:hint="eastAsia" w:ascii="黑体" w:hAnsi="黑体" w:eastAsia="黑体" w:cs="微软雅黑"/>
          <w:b w:val="0"/>
          <w:bCs/>
          <w:color w:val="333333"/>
          <w:sz w:val="32"/>
          <w:szCs w:val="32"/>
        </w:rPr>
        <w:t>与兑现</w:t>
      </w:r>
    </w:p>
    <w:p>
      <w:pPr>
        <w:pStyle w:val="3"/>
        <w:widowControl/>
        <w:spacing w:beforeAutospacing="0" w:afterAutospacing="0" w:line="580" w:lineRule="exact"/>
        <w:ind w:firstLine="640"/>
        <w:jc w:val="both"/>
        <w:rPr>
          <w:rFonts w:hint="eastAsia" w:ascii="仿宋_GB2312" w:hAnsi="微软雅黑" w:eastAsia="仿宋_GB2312" w:cs="微软雅黑"/>
          <w:color w:val="333333"/>
          <w:sz w:val="32"/>
          <w:szCs w:val="32"/>
        </w:rPr>
      </w:pPr>
      <w:r>
        <w:rPr>
          <w:rFonts w:hint="eastAsia" w:ascii="楷体_GB2312" w:hAnsi="楷体_GB2312" w:eastAsia="楷体_GB2312" w:cs="楷体_GB2312"/>
          <w:b/>
          <w:bCs/>
          <w:color w:val="333333"/>
          <w:sz w:val="32"/>
          <w:szCs w:val="32"/>
          <w:lang w:val="en-US" w:eastAsia="zh-CN" w:bidi="ar-SA"/>
        </w:rPr>
        <w:t xml:space="preserve">第十四条   </w:t>
      </w:r>
      <w:r>
        <w:rPr>
          <w:rFonts w:hint="eastAsia" w:ascii="仿宋_GB2312" w:hAnsi="微软雅黑" w:eastAsia="仿宋_GB2312" w:cs="微软雅黑"/>
          <w:color w:val="333333"/>
          <w:sz w:val="32"/>
          <w:szCs w:val="32"/>
          <w:lang w:eastAsia="zh-CN"/>
        </w:rPr>
        <w:t>市科技局</w:t>
      </w:r>
      <w:r>
        <w:rPr>
          <w:rFonts w:hint="eastAsia" w:ascii="仿宋_GB2312" w:hAnsi="微软雅黑" w:eastAsia="仿宋_GB2312" w:cs="微软雅黑"/>
          <w:color w:val="333333"/>
          <w:sz w:val="32"/>
          <w:szCs w:val="32"/>
        </w:rPr>
        <w:t>依据服务机构和企业提供的经认定技术合同、发票、服务结果凭证（如研发投入和研发机构投入佐证材料、查新报告、检验检测报告）等关键证明材料开展审核、兑付，具体兑现要求届时另发通知。</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w:t>
      </w:r>
      <w:r>
        <w:rPr>
          <w:rFonts w:hint="eastAsia" w:ascii="楷体_GB2312" w:hAnsi="楷体_GB2312" w:eastAsia="楷体_GB2312" w:cs="楷体_GB2312"/>
          <w:b/>
          <w:bCs/>
          <w:color w:val="333333"/>
          <w:sz w:val="32"/>
          <w:szCs w:val="32"/>
          <w:lang w:val="en-US" w:eastAsia="zh-CN" w:bidi="ar-SA"/>
        </w:rPr>
        <w:t xml:space="preserve">第十五条  </w:t>
      </w:r>
      <w:r>
        <w:rPr>
          <w:rFonts w:hint="eastAsia" w:ascii="仿宋_GB2312" w:hAnsi="微软雅黑" w:eastAsia="仿宋_GB2312" w:cs="微软雅黑"/>
          <w:color w:val="333333"/>
          <w:sz w:val="32"/>
          <w:szCs w:val="32"/>
          <w:lang w:eastAsia="zh-CN"/>
        </w:rPr>
        <w:t>企业应</w:t>
      </w:r>
      <w:r>
        <w:rPr>
          <w:rFonts w:hint="eastAsia" w:ascii="仿宋_GB2312" w:hAnsi="微软雅黑" w:eastAsia="仿宋_GB2312" w:cs="微软雅黑"/>
          <w:color w:val="333333"/>
          <w:sz w:val="32"/>
          <w:szCs w:val="32"/>
        </w:rPr>
        <w:t>向市科技</w:t>
      </w:r>
      <w:r>
        <w:rPr>
          <w:rFonts w:hint="eastAsia" w:ascii="仿宋_GB2312" w:hAnsi="微软雅黑" w:eastAsia="仿宋_GB2312" w:cs="微软雅黑"/>
          <w:color w:val="333333"/>
          <w:sz w:val="32"/>
          <w:szCs w:val="32"/>
          <w:lang w:eastAsia="zh-CN"/>
        </w:rPr>
        <w:t>局</w:t>
      </w:r>
      <w:r>
        <w:rPr>
          <w:rFonts w:hint="eastAsia" w:ascii="仿宋_GB2312" w:hAnsi="微软雅黑" w:eastAsia="仿宋_GB2312" w:cs="微软雅黑"/>
          <w:color w:val="333333"/>
          <w:sz w:val="32"/>
          <w:szCs w:val="32"/>
        </w:rPr>
        <w:t>提交以下资料：</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（一）创新券兑现项目申请书；</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（二）</w:t>
      </w:r>
      <w:r>
        <w:rPr>
          <w:rFonts w:hint="eastAsia" w:ascii="仿宋_GB2312" w:hAnsi="微软雅黑" w:eastAsia="仿宋_GB2312" w:cs="微软雅黑"/>
          <w:color w:val="333333"/>
          <w:sz w:val="32"/>
          <w:szCs w:val="32"/>
          <w:lang w:eastAsia="zh-CN"/>
        </w:rPr>
        <w:t>申请方向的证明材料</w:t>
      </w:r>
      <w:r>
        <w:rPr>
          <w:rFonts w:hint="eastAsia" w:ascii="仿宋_GB2312" w:hAnsi="微软雅黑" w:eastAsia="仿宋_GB2312" w:cs="微软雅黑"/>
          <w:color w:val="333333"/>
          <w:sz w:val="32"/>
          <w:szCs w:val="32"/>
        </w:rPr>
        <w:t>；</w:t>
      </w:r>
    </w:p>
    <w:p>
      <w:pPr>
        <w:pStyle w:val="3"/>
        <w:widowControl/>
        <w:spacing w:beforeAutospacing="0" w:afterAutospacing="0" w:line="580" w:lineRule="exact"/>
        <w:jc w:val="both"/>
        <w:rPr>
          <w:rFonts w:hint="eastAsia" w:ascii="仿宋_GB2312" w:hAnsi="微软雅黑" w:eastAsia="仿宋_GB2312" w:cs="微软雅黑"/>
          <w:color w:val="333333"/>
          <w:sz w:val="32"/>
          <w:szCs w:val="32"/>
          <w:lang w:eastAsia="zh-CN"/>
        </w:rPr>
      </w:pPr>
      <w:r>
        <w:rPr>
          <w:rFonts w:hint="eastAsia" w:ascii="仿宋_GB2312" w:hAnsi="微软雅黑" w:eastAsia="仿宋_GB2312" w:cs="微软雅黑"/>
          <w:color w:val="333333"/>
          <w:sz w:val="32"/>
          <w:szCs w:val="32"/>
        </w:rPr>
        <w:t>　　（三）付费发票</w:t>
      </w:r>
      <w:r>
        <w:rPr>
          <w:rFonts w:hint="eastAsia" w:ascii="仿宋_GB2312" w:hAnsi="微软雅黑" w:eastAsia="仿宋_GB2312" w:cs="微软雅黑"/>
          <w:color w:val="333333"/>
          <w:sz w:val="32"/>
          <w:szCs w:val="32"/>
          <w:lang w:eastAsia="zh-CN"/>
        </w:rPr>
        <w:t>。</w:t>
      </w:r>
    </w:p>
    <w:p>
      <w:pPr>
        <w:pStyle w:val="3"/>
        <w:widowControl/>
        <w:spacing w:beforeAutospacing="0" w:afterAutospacing="0" w:line="580" w:lineRule="exact"/>
        <w:jc w:val="both"/>
        <w:rPr>
          <w:rFonts w:hint="eastAsia" w:ascii="仿宋_GB2312" w:hAnsi="微软雅黑" w:eastAsia="仿宋_GB2312" w:cs="微软雅黑"/>
          <w:color w:val="333333"/>
          <w:sz w:val="32"/>
          <w:szCs w:val="32"/>
        </w:rPr>
      </w:pPr>
      <w:r>
        <w:rPr>
          <w:rFonts w:hint="eastAsia" w:ascii="楷体_GB2312" w:hAnsi="楷体_GB2312" w:eastAsia="楷体_GB2312" w:cs="楷体_GB2312"/>
          <w:b/>
          <w:bCs/>
          <w:color w:val="333333"/>
          <w:sz w:val="32"/>
          <w:szCs w:val="32"/>
          <w:lang w:val="en-US" w:eastAsia="zh-CN" w:bidi="ar-SA"/>
        </w:rPr>
        <w:t xml:space="preserve">　　第十六条  </w:t>
      </w:r>
      <w:r>
        <w:rPr>
          <w:rFonts w:hint="eastAsia" w:ascii="仿宋_GB2312" w:hAnsi="微软雅黑" w:eastAsia="仿宋_GB2312" w:cs="微软雅黑"/>
          <w:color w:val="333333"/>
          <w:sz w:val="32"/>
          <w:szCs w:val="32"/>
        </w:rPr>
        <w:t>市科技</w:t>
      </w:r>
      <w:r>
        <w:rPr>
          <w:rFonts w:hint="eastAsia" w:ascii="仿宋_GB2312" w:hAnsi="微软雅黑" w:eastAsia="仿宋_GB2312" w:cs="微软雅黑"/>
          <w:color w:val="333333"/>
          <w:sz w:val="32"/>
          <w:szCs w:val="32"/>
          <w:lang w:eastAsia="zh-CN"/>
        </w:rPr>
        <w:t>局</w:t>
      </w:r>
      <w:r>
        <w:rPr>
          <w:rFonts w:hint="eastAsia" w:ascii="仿宋_GB2312" w:hAnsi="微软雅黑" w:eastAsia="仿宋_GB2312" w:cs="微软雅黑"/>
          <w:color w:val="333333"/>
          <w:sz w:val="32"/>
          <w:szCs w:val="32"/>
        </w:rPr>
        <w:t>委托第三方机构组织专家对创新券申请、创新券兑现进行评审。</w:t>
      </w:r>
    </w:p>
    <w:p>
      <w:pPr>
        <w:pStyle w:val="3"/>
        <w:widowControl/>
        <w:spacing w:beforeAutospacing="0" w:afterAutospacing="0" w:line="580" w:lineRule="exact"/>
        <w:ind w:firstLine="643"/>
        <w:jc w:val="both"/>
        <w:rPr>
          <w:rFonts w:ascii="仿宋_GB2312" w:hAnsi="微软雅黑" w:eastAsia="仿宋_GB2312" w:cs="微软雅黑"/>
          <w:color w:val="333333"/>
          <w:sz w:val="32"/>
          <w:szCs w:val="32"/>
        </w:rPr>
      </w:pPr>
      <w:r>
        <w:rPr>
          <w:rFonts w:hint="eastAsia" w:ascii="楷体_GB2312" w:hAnsi="楷体_GB2312" w:eastAsia="楷体_GB2312" w:cs="楷体_GB2312"/>
          <w:b/>
          <w:bCs/>
          <w:color w:val="333333"/>
          <w:sz w:val="32"/>
          <w:szCs w:val="32"/>
          <w:lang w:val="en-US" w:eastAsia="zh-CN" w:bidi="ar-SA"/>
        </w:rPr>
        <w:t>第十七条</w:t>
      </w:r>
      <w:r>
        <w:rPr>
          <w:rFonts w:hint="eastAsia" w:ascii="仿宋_GB2312" w:hAnsi="微软雅黑" w:eastAsia="仿宋_GB2312" w:cs="微软雅黑"/>
          <w:color w:val="333333"/>
          <w:sz w:val="32"/>
          <w:szCs w:val="32"/>
        </w:rPr>
        <w:t xml:space="preserve"> </w:t>
      </w:r>
      <w:r>
        <w:rPr>
          <w:rFonts w:hint="eastAsia" w:ascii="仿宋_GB2312" w:hAnsi="微软雅黑" w:eastAsia="仿宋_GB2312" w:cs="微软雅黑"/>
          <w:color w:val="333333"/>
          <w:sz w:val="32"/>
          <w:szCs w:val="32"/>
          <w:lang w:val="en-US" w:eastAsia="zh-CN"/>
        </w:rPr>
        <w:t xml:space="preserve"> </w:t>
      </w:r>
      <w:r>
        <w:rPr>
          <w:rFonts w:hint="eastAsia" w:ascii="仿宋_GB2312" w:hAnsi="微软雅黑" w:eastAsia="仿宋_GB2312" w:cs="微软雅黑"/>
          <w:color w:val="333333"/>
          <w:sz w:val="32"/>
          <w:szCs w:val="32"/>
          <w:lang w:eastAsia="zh-CN"/>
        </w:rPr>
        <w:t>经评审认定拟兑现的项目和资金</w:t>
      </w:r>
      <w:r>
        <w:rPr>
          <w:rFonts w:hint="eastAsia" w:ascii="仿宋_GB2312" w:hAnsi="微软雅黑" w:eastAsia="仿宋_GB2312" w:cs="微软雅黑"/>
          <w:color w:val="333333"/>
          <w:sz w:val="32"/>
          <w:szCs w:val="32"/>
        </w:rPr>
        <w:t>按照政务信息公开的有关规定向社会公示创新券拟兑现名单，接受社会监督和意见反馈。</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公示期间的异议处理按照本市科技计划项目管理的有关规定执行。</w:t>
      </w:r>
    </w:p>
    <w:p>
      <w:pPr>
        <w:pStyle w:val="3"/>
        <w:widowControl/>
        <w:spacing w:beforeAutospacing="0" w:afterAutospacing="0" w:line="580" w:lineRule="exact"/>
        <w:ind w:firstLine="643"/>
        <w:jc w:val="both"/>
        <w:rPr>
          <w:rFonts w:hint="eastAsia" w:ascii="仿宋_GB2312" w:hAnsi="微软雅黑" w:eastAsia="仿宋_GB2312" w:cs="微软雅黑"/>
          <w:sz w:val="32"/>
          <w:szCs w:val="32"/>
        </w:rPr>
      </w:pPr>
      <w:r>
        <w:rPr>
          <w:rFonts w:hint="eastAsia" w:ascii="楷体_GB2312" w:hAnsi="楷体_GB2312" w:eastAsia="楷体_GB2312" w:cs="楷体_GB2312"/>
          <w:b/>
          <w:bCs/>
          <w:color w:val="333333"/>
          <w:sz w:val="32"/>
          <w:szCs w:val="32"/>
          <w:lang w:val="en-US" w:eastAsia="zh-CN" w:bidi="ar-SA"/>
        </w:rPr>
        <w:t>第十八条</w:t>
      </w:r>
      <w:r>
        <w:rPr>
          <w:rFonts w:hint="eastAsia" w:ascii="仿宋_GB2312" w:hAnsi="微软雅黑" w:eastAsia="仿宋_GB2312" w:cs="微软雅黑"/>
          <w:color w:val="333333"/>
          <w:sz w:val="32"/>
          <w:szCs w:val="32"/>
          <w:lang w:val="en-US" w:eastAsia="zh-CN"/>
        </w:rPr>
        <w:t xml:space="preserve">  经公示无异议的拟兑现项目和资金</w:t>
      </w:r>
      <w:r>
        <w:rPr>
          <w:rFonts w:hint="eastAsia" w:ascii="仿宋_GB2312" w:hAnsi="微软雅黑" w:eastAsia="仿宋_GB2312" w:cs="微软雅黑"/>
          <w:color w:val="333333"/>
          <w:sz w:val="32"/>
          <w:szCs w:val="32"/>
          <w:lang w:eastAsia="zh-CN"/>
        </w:rPr>
        <w:t>按照程序提交市政府常务会议审议。</w:t>
      </w:r>
      <w:r>
        <w:rPr>
          <w:rFonts w:hint="eastAsia" w:ascii="仿宋_GB2312" w:hAnsi="微软雅黑" w:eastAsia="仿宋_GB2312" w:cs="微软雅黑"/>
          <w:sz w:val="32"/>
          <w:szCs w:val="32"/>
          <w:lang w:eastAsia="zh-CN"/>
        </w:rPr>
        <w:t>通过审议的由</w:t>
      </w:r>
      <w:r>
        <w:rPr>
          <w:rFonts w:hint="eastAsia" w:ascii="仿宋_GB2312" w:hAnsi="微软雅黑" w:eastAsia="仿宋_GB2312" w:cs="微软雅黑"/>
          <w:sz w:val="32"/>
          <w:szCs w:val="32"/>
        </w:rPr>
        <w:t>市科技局联合市财政局按财政资金拨付程序予以兑现。</w:t>
      </w:r>
    </w:p>
    <w:p>
      <w:pPr>
        <w:pStyle w:val="3"/>
        <w:widowControl/>
        <w:numPr>
          <w:ilvl w:val="0"/>
          <w:numId w:val="0"/>
        </w:numPr>
        <w:spacing w:beforeAutospacing="0" w:afterAutospacing="0" w:line="580" w:lineRule="exact"/>
        <w:jc w:val="both"/>
        <w:rPr>
          <w:rFonts w:hint="eastAsia" w:ascii="仿宋_GB2312" w:hAnsi="微软雅黑" w:eastAsia="仿宋_GB2312" w:cs="微软雅黑"/>
          <w:sz w:val="32"/>
          <w:szCs w:val="32"/>
        </w:rPr>
      </w:pPr>
    </w:p>
    <w:p>
      <w:pPr>
        <w:pStyle w:val="3"/>
        <w:widowControl/>
        <w:spacing w:beforeAutospacing="0" w:afterAutospacing="0" w:line="580" w:lineRule="exact"/>
        <w:jc w:val="center"/>
        <w:rPr>
          <w:rFonts w:ascii="黑体" w:hAnsi="黑体" w:eastAsia="黑体" w:cs="微软雅黑"/>
          <w:b/>
          <w:color w:val="333333"/>
          <w:sz w:val="32"/>
          <w:szCs w:val="32"/>
        </w:rPr>
      </w:pPr>
      <w:r>
        <w:rPr>
          <w:rStyle w:val="6"/>
          <w:rFonts w:hint="eastAsia" w:ascii="黑体" w:hAnsi="黑体" w:eastAsia="黑体" w:cs="微软雅黑"/>
          <w:b w:val="0"/>
          <w:color w:val="333333"/>
          <w:sz w:val="32"/>
          <w:szCs w:val="32"/>
        </w:rPr>
        <w:t>第</w:t>
      </w:r>
      <w:r>
        <w:rPr>
          <w:rStyle w:val="6"/>
          <w:rFonts w:hint="eastAsia" w:ascii="黑体" w:hAnsi="黑体" w:eastAsia="黑体" w:cs="微软雅黑"/>
          <w:b w:val="0"/>
          <w:color w:val="333333"/>
          <w:sz w:val="32"/>
          <w:szCs w:val="32"/>
          <w:lang w:eastAsia="zh-CN"/>
        </w:rPr>
        <w:t>四</w:t>
      </w:r>
      <w:r>
        <w:rPr>
          <w:rStyle w:val="6"/>
          <w:rFonts w:hint="eastAsia" w:ascii="黑体" w:hAnsi="黑体" w:eastAsia="黑体" w:cs="微软雅黑"/>
          <w:b w:val="0"/>
          <w:color w:val="333333"/>
          <w:sz w:val="32"/>
          <w:szCs w:val="32"/>
        </w:rPr>
        <w:t>章</w:t>
      </w:r>
      <w:r>
        <w:rPr>
          <w:rStyle w:val="6"/>
          <w:rFonts w:hint="eastAsia" w:ascii="宋体" w:hAnsi="宋体" w:eastAsia="宋体" w:cs="宋体"/>
          <w:b w:val="0"/>
          <w:color w:val="333333"/>
          <w:sz w:val="32"/>
          <w:szCs w:val="32"/>
        </w:rPr>
        <w:t xml:space="preserve">  </w:t>
      </w:r>
      <w:r>
        <w:rPr>
          <w:rStyle w:val="6"/>
          <w:rFonts w:hint="eastAsia" w:ascii="黑体" w:hAnsi="黑体" w:eastAsia="黑体" w:cs="微软雅黑"/>
          <w:b w:val="0"/>
          <w:color w:val="333333"/>
          <w:sz w:val="32"/>
          <w:szCs w:val="32"/>
        </w:rPr>
        <w:t>监督管理</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w:t>
      </w:r>
      <w:r>
        <w:rPr>
          <w:rFonts w:hint="eastAsia" w:ascii="楷体_GB2312" w:hAnsi="楷体_GB2312" w:eastAsia="楷体_GB2312" w:cs="楷体_GB2312"/>
          <w:b/>
          <w:bCs/>
          <w:color w:val="333333"/>
          <w:sz w:val="32"/>
          <w:szCs w:val="32"/>
          <w:lang w:val="en-US" w:eastAsia="zh-CN" w:bidi="ar-SA"/>
        </w:rPr>
        <w:t xml:space="preserve">第十九条  </w:t>
      </w:r>
      <w:r>
        <w:rPr>
          <w:rFonts w:hint="eastAsia" w:ascii="仿宋_GB2312" w:hAnsi="微软雅黑" w:eastAsia="仿宋_GB2312" w:cs="微软雅黑"/>
          <w:color w:val="333333"/>
          <w:sz w:val="32"/>
          <w:szCs w:val="32"/>
        </w:rPr>
        <w:t>企业和服务机构应当按照有关规定申领、使用、兑现创新券，严格执行相关的财务制度和会计核算规定，合法使用创新券，并且自觉接受相关业务行政管理部门的监督检查。</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w:t>
      </w:r>
      <w:r>
        <w:rPr>
          <w:rFonts w:hint="eastAsia" w:ascii="楷体_GB2312" w:hAnsi="楷体_GB2312" w:eastAsia="楷体_GB2312" w:cs="楷体_GB2312"/>
          <w:b/>
          <w:bCs/>
          <w:color w:val="333333"/>
          <w:sz w:val="32"/>
          <w:szCs w:val="32"/>
          <w:lang w:val="en-US" w:eastAsia="zh-CN" w:bidi="ar-SA"/>
        </w:rPr>
        <w:t xml:space="preserve">　第二十条  </w:t>
      </w:r>
      <w:r>
        <w:rPr>
          <w:rFonts w:hint="eastAsia" w:ascii="仿宋_GB2312" w:hAnsi="微软雅黑" w:eastAsia="仿宋_GB2312" w:cs="微软雅黑"/>
          <w:color w:val="333333"/>
          <w:sz w:val="32"/>
          <w:szCs w:val="32"/>
        </w:rPr>
        <w:t>企业和服务机构有下列行为之一的，应追回资助资金，将责任单位和人员列入科研诚信异常名录，</w:t>
      </w:r>
      <w:r>
        <w:rPr>
          <w:rFonts w:hint="eastAsia" w:ascii="仿宋_GB2312" w:hAnsi="微软雅黑" w:eastAsia="仿宋_GB2312" w:cs="微软雅黑"/>
          <w:color w:val="333333"/>
          <w:sz w:val="32"/>
          <w:szCs w:val="32"/>
          <w:lang w:eastAsia="zh-CN"/>
        </w:rPr>
        <w:t>涉嫌违法的</w:t>
      </w:r>
      <w:r>
        <w:rPr>
          <w:rFonts w:hint="eastAsia" w:ascii="仿宋_GB2312" w:hAnsi="微软雅黑" w:eastAsia="仿宋_GB2312" w:cs="微软雅黑"/>
          <w:color w:val="333333"/>
          <w:sz w:val="32"/>
          <w:szCs w:val="32"/>
        </w:rPr>
        <w:t>依法追究法律责任，五年内不受理其申请的市科技政策相关项目。</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（一）转让、赠送和买卖创新券的；</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（二）在创新券申请、</w:t>
      </w:r>
      <w:r>
        <w:rPr>
          <w:rFonts w:hint="eastAsia" w:ascii="仿宋_GB2312" w:hAnsi="微软雅黑" w:eastAsia="仿宋_GB2312" w:cs="微软雅黑"/>
          <w:color w:val="333333"/>
          <w:sz w:val="32"/>
          <w:szCs w:val="32"/>
          <w:lang w:eastAsia="zh-CN"/>
        </w:rPr>
        <w:t>使用、</w:t>
      </w:r>
      <w:r>
        <w:rPr>
          <w:rFonts w:hint="eastAsia" w:ascii="仿宋_GB2312" w:hAnsi="微软雅黑" w:eastAsia="仿宋_GB2312" w:cs="微软雅黑"/>
          <w:color w:val="333333"/>
          <w:sz w:val="32"/>
          <w:szCs w:val="32"/>
        </w:rPr>
        <w:t>兑现过程中</w:t>
      </w:r>
      <w:r>
        <w:rPr>
          <w:rFonts w:hint="eastAsia" w:ascii="仿宋_GB2312" w:hAnsi="微软雅黑" w:eastAsia="仿宋_GB2312" w:cs="微软雅黑"/>
          <w:color w:val="333333"/>
          <w:sz w:val="32"/>
          <w:szCs w:val="32"/>
          <w:lang w:eastAsia="zh-CN"/>
        </w:rPr>
        <w:t>弄虚作假</w:t>
      </w:r>
      <w:r>
        <w:rPr>
          <w:rFonts w:hint="eastAsia" w:ascii="仿宋_GB2312" w:hAnsi="微软雅黑" w:eastAsia="仿宋_GB2312" w:cs="微软雅黑"/>
          <w:color w:val="333333"/>
          <w:sz w:val="32"/>
          <w:szCs w:val="32"/>
        </w:rPr>
        <w:t>的；</w:t>
      </w:r>
    </w:p>
    <w:p>
      <w:pPr>
        <w:pStyle w:val="3"/>
        <w:widowControl/>
        <w:spacing w:beforeAutospacing="0" w:afterAutospacing="0" w:line="580" w:lineRule="exact"/>
        <w:jc w:val="both"/>
        <w:rPr>
          <w:rFonts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　　（三）故意隐瞒服务机构与企业存在影响公平公正市场交易的关联关系的；</w:t>
      </w:r>
    </w:p>
    <w:p>
      <w:pPr>
        <w:pStyle w:val="3"/>
        <w:widowControl/>
        <w:spacing w:beforeAutospacing="0" w:afterAutospacing="0" w:line="580" w:lineRule="exact"/>
        <w:ind w:firstLine="645"/>
        <w:jc w:val="both"/>
        <w:rPr>
          <w:rFonts w:hint="eastAsia" w:ascii="仿宋_GB2312" w:hAnsi="微软雅黑" w:eastAsia="仿宋_GB2312" w:cs="微软雅黑"/>
          <w:color w:val="333333"/>
          <w:sz w:val="32"/>
          <w:szCs w:val="32"/>
          <w:lang w:eastAsia="zh-CN"/>
        </w:rPr>
      </w:pPr>
      <w:r>
        <w:rPr>
          <w:rFonts w:hint="eastAsia" w:ascii="仿宋_GB2312" w:hAnsi="微软雅黑" w:eastAsia="仿宋_GB2312" w:cs="微软雅黑"/>
          <w:color w:val="333333"/>
          <w:sz w:val="32"/>
          <w:szCs w:val="32"/>
        </w:rPr>
        <w:t>（四）</w:t>
      </w:r>
      <w:r>
        <w:rPr>
          <w:rFonts w:hint="eastAsia" w:ascii="仿宋_GB2312" w:hAnsi="微软雅黑" w:eastAsia="仿宋_GB2312" w:cs="微软雅黑"/>
          <w:color w:val="333333"/>
          <w:sz w:val="32"/>
          <w:szCs w:val="32"/>
          <w:lang w:eastAsia="zh-CN"/>
        </w:rPr>
        <w:t>服务内容转包的；</w:t>
      </w:r>
    </w:p>
    <w:p>
      <w:pPr>
        <w:pStyle w:val="3"/>
        <w:widowControl/>
        <w:spacing w:beforeAutospacing="0" w:afterAutospacing="0" w:line="580" w:lineRule="exact"/>
        <w:ind w:firstLine="645"/>
        <w:jc w:val="both"/>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lang w:eastAsia="zh-CN"/>
        </w:rPr>
        <w:t>（五）</w:t>
      </w:r>
      <w:r>
        <w:rPr>
          <w:rFonts w:hint="eastAsia" w:ascii="仿宋_GB2312" w:hAnsi="微软雅黑" w:eastAsia="仿宋_GB2312" w:cs="微软雅黑"/>
          <w:color w:val="333333"/>
          <w:sz w:val="32"/>
          <w:szCs w:val="32"/>
        </w:rPr>
        <w:t>采取虚构创新券合同或者提高合同金额等方式，套取创新券资金的。</w:t>
      </w:r>
    </w:p>
    <w:p>
      <w:pPr>
        <w:pStyle w:val="3"/>
        <w:widowControl/>
        <w:spacing w:beforeAutospacing="0" w:afterAutospacing="0" w:line="580" w:lineRule="exact"/>
        <w:ind w:firstLine="640" w:firstLineChars="200"/>
        <w:jc w:val="both"/>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lang w:eastAsia="zh-CN"/>
        </w:rPr>
        <w:t>（六）</w:t>
      </w:r>
      <w:r>
        <w:rPr>
          <w:rFonts w:hint="eastAsia" w:ascii="仿宋_GB2312" w:hAnsi="微软雅黑" w:eastAsia="仿宋_GB2312" w:cs="微软雅黑"/>
          <w:color w:val="333333"/>
          <w:sz w:val="32"/>
          <w:szCs w:val="32"/>
        </w:rPr>
        <w:t>拒不配合</w:t>
      </w:r>
      <w:r>
        <w:rPr>
          <w:rFonts w:hint="eastAsia" w:ascii="仿宋_GB2312" w:hAnsi="微软雅黑" w:eastAsia="仿宋_GB2312" w:cs="微软雅黑"/>
          <w:color w:val="333333"/>
          <w:sz w:val="32"/>
          <w:szCs w:val="32"/>
          <w:lang w:eastAsia="zh-CN"/>
        </w:rPr>
        <w:t>科技部门对创新券申请、使用</w:t>
      </w:r>
      <w:r>
        <w:rPr>
          <w:rFonts w:hint="eastAsia" w:ascii="仿宋_GB2312" w:hAnsi="微软雅黑" w:eastAsia="仿宋_GB2312" w:cs="微软雅黑"/>
          <w:color w:val="333333"/>
          <w:sz w:val="32"/>
          <w:szCs w:val="32"/>
        </w:rPr>
        <w:t>监督检查</w:t>
      </w:r>
      <w:r>
        <w:rPr>
          <w:rFonts w:hint="eastAsia" w:ascii="仿宋_GB2312" w:hAnsi="微软雅黑" w:eastAsia="仿宋_GB2312" w:cs="微软雅黑"/>
          <w:color w:val="333333"/>
          <w:sz w:val="32"/>
          <w:szCs w:val="32"/>
          <w:lang w:eastAsia="zh-CN"/>
        </w:rPr>
        <w:t>的</w:t>
      </w:r>
      <w:r>
        <w:rPr>
          <w:rFonts w:hint="eastAsia" w:ascii="仿宋_GB2312" w:hAnsi="微软雅黑" w:eastAsia="仿宋_GB2312" w:cs="微软雅黑"/>
          <w:color w:val="333333"/>
          <w:sz w:val="32"/>
          <w:szCs w:val="32"/>
        </w:rPr>
        <w:t>。</w:t>
      </w:r>
    </w:p>
    <w:p>
      <w:pPr>
        <w:pStyle w:val="3"/>
        <w:widowControl/>
        <w:spacing w:beforeAutospacing="0" w:afterAutospacing="0" w:line="580" w:lineRule="exact"/>
        <w:ind w:firstLine="643" w:firstLineChars="200"/>
        <w:jc w:val="both"/>
        <w:rPr>
          <w:rFonts w:hint="eastAsia" w:ascii="仿宋_GB2312" w:hAnsi="微软雅黑" w:eastAsia="仿宋_GB2312" w:cs="微软雅黑"/>
          <w:color w:val="333333"/>
          <w:sz w:val="32"/>
          <w:szCs w:val="32"/>
        </w:rPr>
      </w:pPr>
      <w:r>
        <w:rPr>
          <w:rFonts w:hint="eastAsia" w:ascii="楷体_GB2312" w:hAnsi="楷体_GB2312" w:eastAsia="楷体_GB2312" w:cs="楷体_GB2312"/>
          <w:b/>
          <w:bCs/>
          <w:color w:val="333333"/>
          <w:sz w:val="32"/>
          <w:szCs w:val="32"/>
          <w:lang w:val="en-US" w:eastAsia="zh-CN" w:bidi="ar-SA"/>
        </w:rPr>
        <w:t xml:space="preserve">第二十一条 </w:t>
      </w:r>
      <w:r>
        <w:rPr>
          <w:rFonts w:hint="eastAsia" w:ascii="仿宋_GB2312" w:hAnsi="微软雅黑" w:eastAsia="仿宋_GB2312" w:cs="微软雅黑"/>
          <w:color w:val="333333"/>
          <w:sz w:val="32"/>
          <w:szCs w:val="32"/>
          <w:lang w:val="en-US" w:eastAsia="zh-CN"/>
        </w:rPr>
        <w:t xml:space="preserve"> </w:t>
      </w:r>
      <w:r>
        <w:rPr>
          <w:rFonts w:hint="eastAsia" w:ascii="仿宋_GB2312" w:hAnsi="微软雅黑" w:eastAsia="仿宋_GB2312" w:cs="微软雅黑"/>
          <w:color w:val="333333"/>
          <w:sz w:val="32"/>
          <w:szCs w:val="32"/>
        </w:rPr>
        <w:t>为提高财政资金使用效益，科技部门、财政部门组织对创新券资金支出进行绩效评价，绩效评价结果作为改进预算管理和安排以后年度预算的重要依据。</w:t>
      </w:r>
    </w:p>
    <w:p>
      <w:pPr>
        <w:pStyle w:val="3"/>
        <w:widowControl/>
        <w:spacing w:beforeAutospacing="0" w:afterAutospacing="0" w:line="580" w:lineRule="exact"/>
        <w:ind w:firstLine="643" w:firstLineChars="200"/>
        <w:jc w:val="both"/>
        <w:rPr>
          <w:rFonts w:hint="eastAsia" w:ascii="仿宋_GB2312" w:hAnsi="微软雅黑" w:eastAsia="仿宋_GB2312" w:cs="微软雅黑"/>
          <w:color w:val="333333"/>
          <w:sz w:val="32"/>
          <w:szCs w:val="32"/>
        </w:rPr>
      </w:pPr>
      <w:r>
        <w:rPr>
          <w:rFonts w:hint="eastAsia" w:ascii="楷体_GB2312" w:hAnsi="楷体_GB2312" w:eastAsia="楷体_GB2312" w:cs="楷体_GB2312"/>
          <w:b/>
          <w:bCs/>
          <w:color w:val="333333"/>
          <w:sz w:val="32"/>
          <w:szCs w:val="32"/>
          <w:lang w:val="en-US" w:eastAsia="zh-CN" w:bidi="ar-SA"/>
        </w:rPr>
        <w:t>第二十二条</w:t>
      </w:r>
      <w:r>
        <w:rPr>
          <w:rFonts w:hint="eastAsia" w:ascii="仿宋_GB2312" w:hAnsi="微软雅黑" w:eastAsia="仿宋_GB2312" w:cs="微软雅黑"/>
          <w:color w:val="333333"/>
          <w:sz w:val="32"/>
          <w:szCs w:val="32"/>
        </w:rPr>
        <w:t xml:space="preserve"> 创新券资金的安排、拨付、使用和管理，依法接受审计机关的审计和监察机关的监察，并主动接受社会的监督。</w:t>
      </w:r>
    </w:p>
    <w:p>
      <w:pPr>
        <w:pStyle w:val="3"/>
        <w:widowControl/>
        <w:spacing w:beforeAutospacing="0" w:afterAutospacing="0" w:line="580" w:lineRule="exact"/>
        <w:ind w:firstLine="640" w:firstLineChars="200"/>
        <w:jc w:val="both"/>
        <w:rPr>
          <w:rFonts w:hint="eastAsia" w:ascii="仿宋_GB2312" w:hAnsi="微软雅黑" w:eastAsia="仿宋_GB2312" w:cs="微软雅黑"/>
          <w:color w:val="333333"/>
          <w:sz w:val="32"/>
          <w:szCs w:val="32"/>
        </w:rPr>
      </w:pPr>
    </w:p>
    <w:p>
      <w:pPr>
        <w:jc w:val="center"/>
        <w:rPr>
          <w:rStyle w:val="6"/>
          <w:rFonts w:ascii="黑体" w:hAnsi="黑体" w:eastAsia="黑体" w:cs="微软雅黑"/>
          <w:b w:val="0"/>
          <w:color w:val="333333"/>
          <w:sz w:val="32"/>
          <w:szCs w:val="32"/>
        </w:rPr>
      </w:pPr>
      <w:r>
        <w:rPr>
          <w:rStyle w:val="6"/>
          <w:rFonts w:hint="eastAsia" w:ascii="黑体" w:hAnsi="黑体" w:eastAsia="黑体" w:cs="微软雅黑"/>
          <w:b w:val="0"/>
          <w:color w:val="333333"/>
          <w:sz w:val="32"/>
          <w:szCs w:val="32"/>
        </w:rPr>
        <w:t>第</w:t>
      </w:r>
      <w:r>
        <w:rPr>
          <w:rStyle w:val="6"/>
          <w:rFonts w:hint="eastAsia" w:ascii="黑体" w:hAnsi="黑体" w:eastAsia="黑体" w:cs="微软雅黑"/>
          <w:b w:val="0"/>
          <w:color w:val="333333"/>
          <w:sz w:val="32"/>
          <w:szCs w:val="32"/>
          <w:lang w:eastAsia="zh-CN"/>
        </w:rPr>
        <w:t>五</w:t>
      </w:r>
      <w:r>
        <w:rPr>
          <w:rStyle w:val="6"/>
          <w:rFonts w:hint="eastAsia" w:ascii="黑体" w:hAnsi="黑体" w:eastAsia="黑体" w:cs="微软雅黑"/>
          <w:b w:val="0"/>
          <w:color w:val="333333"/>
          <w:sz w:val="32"/>
          <w:szCs w:val="32"/>
        </w:rPr>
        <w:t>章  附  则</w:t>
      </w:r>
    </w:p>
    <w:p>
      <w:pPr>
        <w:spacing w:after="0" w:line="580" w:lineRule="exact"/>
        <w:ind w:firstLine="643" w:firstLineChars="200"/>
        <w:rPr>
          <w:rFonts w:ascii="仿宋_GB2312" w:hAnsi="微软雅黑" w:eastAsia="仿宋_GB2312" w:cs="微软雅黑"/>
          <w:color w:val="333333"/>
          <w:sz w:val="32"/>
          <w:szCs w:val="32"/>
        </w:rPr>
      </w:pPr>
      <w:r>
        <w:rPr>
          <w:rFonts w:hint="eastAsia" w:ascii="楷体_GB2312" w:hAnsi="楷体_GB2312" w:eastAsia="楷体_GB2312" w:cs="楷体_GB2312"/>
          <w:b/>
          <w:bCs/>
          <w:color w:val="333333"/>
          <w:sz w:val="32"/>
          <w:szCs w:val="32"/>
          <w:lang w:val="en-US" w:eastAsia="zh-CN" w:bidi="ar-SA"/>
        </w:rPr>
        <w:t xml:space="preserve">第二十三条 </w:t>
      </w:r>
      <w:r>
        <w:rPr>
          <w:rFonts w:hint="eastAsia" w:ascii="仿宋_GB2312" w:hAnsi="微软雅黑" w:eastAsia="仿宋_GB2312" w:cs="微软雅黑"/>
          <w:color w:val="333333"/>
          <w:sz w:val="32"/>
          <w:szCs w:val="32"/>
        </w:rPr>
        <w:t xml:space="preserve"> </w:t>
      </w:r>
      <w:r>
        <w:rPr>
          <w:rFonts w:ascii="仿宋_GB2312" w:hAnsi="微软雅黑" w:eastAsia="仿宋_GB2312" w:cs="微软雅黑"/>
          <w:color w:val="333333"/>
          <w:sz w:val="32"/>
          <w:szCs w:val="32"/>
        </w:rPr>
        <w:t>本实施</w:t>
      </w:r>
      <w:r>
        <w:rPr>
          <w:rFonts w:hint="eastAsia" w:ascii="仿宋_GB2312" w:hAnsi="微软雅黑" w:eastAsia="仿宋_GB2312" w:cs="微软雅黑"/>
          <w:color w:val="333333"/>
          <w:sz w:val="32"/>
          <w:szCs w:val="32"/>
        </w:rPr>
        <w:t>管理办法</w:t>
      </w:r>
      <w:r>
        <w:rPr>
          <w:rFonts w:ascii="仿宋_GB2312" w:hAnsi="微软雅黑" w:eastAsia="仿宋_GB2312" w:cs="微软雅黑"/>
          <w:color w:val="333333"/>
          <w:sz w:val="32"/>
          <w:szCs w:val="32"/>
        </w:rPr>
        <w:t>自发布之日起试行，由市科技局负责解释。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35D2"/>
    <w:rsid w:val="732D3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rPr>
  </w:style>
  <w:style w:type="paragraph" w:styleId="3">
    <w:name w:val="Normal (Web)"/>
    <w:basedOn w:val="1"/>
    <w:qFormat/>
    <w:uiPriority w:val="0"/>
    <w:pPr>
      <w:widowControl w:val="0"/>
      <w:adjustRightInd/>
      <w:snapToGrid/>
      <w:spacing w:beforeAutospacing="1" w:after="0" w:afterAutospacing="1"/>
    </w:pPr>
    <w:rPr>
      <w:rFonts w:cs="Times New Roman" w:asciiTheme="minorHAnsi" w:hAnsiTheme="minorHAnsi" w:eastAsiaTheme="minorEastAsia"/>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2024-06-04T02:18:00Z</dcterms:created>
  <dc:creator>Administrator</dc:creator>
  <cp:lastModifiedBy>Administrator</cp:lastModifiedBy>
  <dcterms:modified xsi:type="dcterms:W3CDTF">2024-12-30T07:43:41Z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